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87" w:rsidRDefault="004D2687" w:rsidP="004D2687">
      <w:pPr>
        <w:pStyle w:val="Iacaaiea"/>
        <w:rPr>
          <w:rFonts w:ascii="Times New Roman CYR" w:hAnsi="Times New Roman CYR"/>
        </w:rPr>
      </w:pPr>
      <w:r>
        <w:rPr>
          <w:noProof/>
          <w:lang w:val="ru-RU"/>
        </w:rPr>
        <w:drawing>
          <wp:inline distT="0" distB="0" distL="0" distR="0">
            <wp:extent cx="447675" cy="628650"/>
            <wp:effectExtent l="19050" t="0" r="9525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2687" w:rsidRDefault="004D2687" w:rsidP="004D2687">
      <w:pPr>
        <w:pStyle w:val="Iauiue"/>
        <w:jc w:val="center"/>
        <w:rPr>
          <w:rFonts w:ascii="Times New Roman CYR" w:hAnsi="Times New Roman CYR"/>
          <w:b/>
          <w:sz w:val="24"/>
          <w:lang w:val="uk-UA"/>
        </w:rPr>
      </w:pPr>
      <w:r>
        <w:rPr>
          <w:rFonts w:ascii="Times New Roman CYR" w:hAnsi="Times New Roman CYR"/>
          <w:b/>
          <w:sz w:val="24"/>
          <w:lang w:val="uk-UA"/>
        </w:rPr>
        <w:t>Україна</w:t>
      </w:r>
    </w:p>
    <w:p w:rsidR="004D2687" w:rsidRPr="00D44E30" w:rsidRDefault="004D2687" w:rsidP="004D2687">
      <w:pPr>
        <w:pStyle w:val="Iauiue"/>
        <w:jc w:val="center"/>
        <w:rPr>
          <w:rFonts w:ascii="Arial" w:hAnsi="Arial" w:cs="Arial"/>
          <w:b/>
          <w:bCs/>
          <w:sz w:val="28"/>
          <w:szCs w:val="28"/>
          <w:lang w:val="ru-RU"/>
        </w:rPr>
      </w:pPr>
      <w:r w:rsidRPr="00D44E30">
        <w:rPr>
          <w:rFonts w:ascii="Arial" w:hAnsi="Arial" w:cs="Arial"/>
          <w:b/>
          <w:bCs/>
          <w:sz w:val="28"/>
          <w:szCs w:val="28"/>
          <w:lang w:val="ru-RU"/>
        </w:rPr>
        <w:t>ШЕПЕТІВСЬКА МІСЬКА РАДА</w:t>
      </w:r>
    </w:p>
    <w:p w:rsidR="004D2687" w:rsidRPr="00D44E30" w:rsidRDefault="004D2687" w:rsidP="004D2687">
      <w:pPr>
        <w:pStyle w:val="Iauiue"/>
        <w:jc w:val="center"/>
        <w:rPr>
          <w:rFonts w:ascii="Times New Roman CYR" w:hAnsi="Times New Roman CYR"/>
          <w:sz w:val="28"/>
          <w:szCs w:val="28"/>
          <w:lang w:val="ru-RU"/>
        </w:rPr>
      </w:pPr>
      <w:r w:rsidRPr="00D44E30">
        <w:rPr>
          <w:rFonts w:ascii="Arial" w:hAnsi="Arial" w:cs="Arial"/>
          <w:b/>
          <w:bCs/>
          <w:sz w:val="28"/>
          <w:szCs w:val="28"/>
          <w:lang w:val="ru-RU"/>
        </w:rPr>
        <w:t>ХМЕЛЬНИЦЬКОЇ ОБЛАСТІ</w:t>
      </w:r>
    </w:p>
    <w:p w:rsidR="004D2687" w:rsidRPr="00117A75" w:rsidRDefault="004D2687" w:rsidP="00117A7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tab/>
      </w:r>
      <w:r w:rsidR="00830F6B" w:rsidRPr="00117A75">
        <w:rPr>
          <w:rFonts w:ascii="Times New Roman" w:hAnsi="Times New Roman" w:cs="Times New Roman"/>
          <w:i/>
          <w:sz w:val="26"/>
          <w:szCs w:val="26"/>
        </w:rPr>
        <w:t>Проект</w:t>
      </w:r>
      <w:r w:rsidR="00117A75">
        <w:rPr>
          <w:rFonts w:ascii="Times New Roman" w:hAnsi="Times New Roman" w:cs="Times New Roman"/>
          <w:i/>
          <w:sz w:val="26"/>
          <w:szCs w:val="26"/>
        </w:rPr>
        <w:t xml:space="preserve">: </w:t>
      </w:r>
      <w:bookmarkStart w:id="0" w:name="_GoBack"/>
      <w:bookmarkEnd w:id="0"/>
      <w:r w:rsidR="00830F6B" w:rsidRPr="00117A75">
        <w:rPr>
          <w:rFonts w:ascii="Times New Roman" w:hAnsi="Times New Roman" w:cs="Times New Roman"/>
          <w:i/>
          <w:sz w:val="26"/>
          <w:szCs w:val="26"/>
        </w:rPr>
        <w:t>Комар І.В.</w:t>
      </w:r>
    </w:p>
    <w:p w:rsidR="004D2687" w:rsidRPr="004D2687" w:rsidRDefault="004D2687" w:rsidP="004D2687">
      <w:pPr>
        <w:tabs>
          <w:tab w:val="center" w:pos="4677"/>
          <w:tab w:val="left" w:pos="7485"/>
          <w:tab w:val="right" w:pos="927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0E8C">
        <w:tab/>
      </w:r>
      <w:r w:rsidRPr="004D2687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4D2687" w:rsidRPr="004D2687" w:rsidRDefault="004D2687" w:rsidP="004D2687">
      <w:pPr>
        <w:tabs>
          <w:tab w:val="center" w:pos="4677"/>
          <w:tab w:val="left" w:pos="77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D2687">
        <w:rPr>
          <w:rFonts w:ascii="Times New Roman" w:hAnsi="Times New Roman" w:cs="Times New Roman"/>
          <w:b/>
          <w:sz w:val="24"/>
          <w:szCs w:val="24"/>
        </w:rPr>
        <w:tab/>
        <w:t>ХХ</w:t>
      </w:r>
      <w:r w:rsidR="00830F6B">
        <w:rPr>
          <w:rFonts w:ascii="Times New Roman" w:hAnsi="Times New Roman" w:cs="Times New Roman"/>
          <w:b/>
          <w:sz w:val="24"/>
          <w:szCs w:val="24"/>
        </w:rPr>
        <w:t>Х</w:t>
      </w:r>
      <w:r w:rsidRPr="004D268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D2687">
        <w:rPr>
          <w:rFonts w:ascii="Times New Roman" w:hAnsi="Times New Roman" w:cs="Times New Roman"/>
          <w:b/>
          <w:sz w:val="24"/>
          <w:szCs w:val="24"/>
        </w:rPr>
        <w:t xml:space="preserve"> сесії міської ради </w:t>
      </w:r>
      <w:r w:rsidRPr="004D268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D2687">
        <w:rPr>
          <w:rFonts w:ascii="Times New Roman" w:hAnsi="Times New Roman" w:cs="Times New Roman"/>
          <w:b/>
          <w:sz w:val="24"/>
          <w:szCs w:val="24"/>
        </w:rPr>
        <w:t>І</w:t>
      </w:r>
      <w:r w:rsidRPr="004D268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D2687">
        <w:rPr>
          <w:rFonts w:ascii="Times New Roman" w:hAnsi="Times New Roman" w:cs="Times New Roman"/>
          <w:b/>
          <w:sz w:val="24"/>
          <w:szCs w:val="24"/>
        </w:rPr>
        <w:t xml:space="preserve"> скликання</w:t>
      </w:r>
      <w:r w:rsidRPr="004D2687">
        <w:rPr>
          <w:rFonts w:ascii="Times New Roman" w:hAnsi="Times New Roman" w:cs="Times New Roman"/>
          <w:sz w:val="24"/>
          <w:szCs w:val="24"/>
        </w:rPr>
        <w:tab/>
      </w:r>
    </w:p>
    <w:p w:rsidR="004D2687" w:rsidRPr="004D2687" w:rsidRDefault="004D2687" w:rsidP="004D2687">
      <w:pPr>
        <w:tabs>
          <w:tab w:val="left" w:pos="777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D2687">
        <w:rPr>
          <w:rFonts w:ascii="Times New Roman" w:hAnsi="Times New Roman" w:cs="Times New Roman"/>
          <w:sz w:val="24"/>
          <w:szCs w:val="24"/>
        </w:rPr>
        <w:tab/>
      </w:r>
    </w:p>
    <w:p w:rsidR="004D2687" w:rsidRPr="004D2687" w:rsidRDefault="004D2687" w:rsidP="004D2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87">
        <w:rPr>
          <w:rFonts w:ascii="Times New Roman" w:hAnsi="Times New Roman" w:cs="Times New Roman"/>
          <w:sz w:val="24"/>
          <w:szCs w:val="24"/>
        </w:rPr>
        <w:t>від 1</w:t>
      </w:r>
      <w:r w:rsidR="00117A75">
        <w:rPr>
          <w:rFonts w:ascii="Times New Roman" w:hAnsi="Times New Roman" w:cs="Times New Roman"/>
          <w:sz w:val="24"/>
          <w:szCs w:val="24"/>
        </w:rPr>
        <w:t xml:space="preserve">5 лютого </w:t>
      </w:r>
      <w:r w:rsidRPr="004D2687">
        <w:rPr>
          <w:rFonts w:ascii="Times New Roman" w:hAnsi="Times New Roman" w:cs="Times New Roman"/>
          <w:sz w:val="24"/>
          <w:szCs w:val="24"/>
        </w:rPr>
        <w:t>201</w:t>
      </w:r>
      <w:r w:rsidR="00117A75">
        <w:rPr>
          <w:rFonts w:ascii="Times New Roman" w:hAnsi="Times New Roman" w:cs="Times New Roman"/>
          <w:sz w:val="24"/>
          <w:szCs w:val="24"/>
        </w:rPr>
        <w:t>8</w:t>
      </w:r>
      <w:r w:rsidRPr="004D2687">
        <w:rPr>
          <w:rFonts w:ascii="Times New Roman" w:hAnsi="Times New Roman" w:cs="Times New Roman"/>
          <w:sz w:val="24"/>
          <w:szCs w:val="24"/>
        </w:rPr>
        <w:t xml:space="preserve"> року № </w:t>
      </w:r>
      <w:r w:rsidR="00117A75">
        <w:rPr>
          <w:rFonts w:ascii="Times New Roman" w:hAnsi="Times New Roman" w:cs="Times New Roman"/>
          <w:sz w:val="24"/>
          <w:szCs w:val="24"/>
        </w:rPr>
        <w:t>__</w:t>
      </w:r>
    </w:p>
    <w:p w:rsidR="004D2687" w:rsidRPr="004D2687" w:rsidRDefault="004D2687" w:rsidP="004D26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87">
        <w:rPr>
          <w:rFonts w:ascii="Times New Roman" w:hAnsi="Times New Roman" w:cs="Times New Roman"/>
          <w:sz w:val="24"/>
          <w:szCs w:val="24"/>
        </w:rPr>
        <w:t xml:space="preserve">           м. Шепетівка</w:t>
      </w:r>
    </w:p>
    <w:p w:rsidR="0057312D" w:rsidRDefault="0057312D" w:rsidP="0057312D">
      <w:pPr>
        <w:spacing w:after="0"/>
        <w:rPr>
          <w:rFonts w:ascii="Times New Roman" w:hAnsi="Times New Roman"/>
          <w:sz w:val="24"/>
          <w:szCs w:val="24"/>
        </w:rPr>
      </w:pPr>
    </w:p>
    <w:p w:rsidR="0057312D" w:rsidRPr="00512084" w:rsidRDefault="0057312D" w:rsidP="004058B8">
      <w:pPr>
        <w:spacing w:line="240" w:lineRule="auto"/>
        <w:ind w:right="4677"/>
        <w:jc w:val="both"/>
        <w:rPr>
          <w:rFonts w:ascii="Times New Roman" w:hAnsi="Times New Roman"/>
          <w:sz w:val="24"/>
          <w:szCs w:val="24"/>
        </w:rPr>
      </w:pPr>
      <w:r w:rsidRPr="00512084">
        <w:rPr>
          <w:rFonts w:ascii="Times New Roman" w:hAnsi="Times New Roman"/>
          <w:sz w:val="24"/>
          <w:szCs w:val="24"/>
        </w:rPr>
        <w:t xml:space="preserve">Про інформацію керівникаШепетівської місцевої прокуратури про результати діяльності </w:t>
      </w:r>
      <w:r w:rsidR="009347F7" w:rsidRPr="00512084">
        <w:rPr>
          <w:rFonts w:ascii="Times New Roman" w:hAnsi="Times New Roman"/>
          <w:sz w:val="24"/>
          <w:szCs w:val="24"/>
        </w:rPr>
        <w:t xml:space="preserve">місцевої прокуратури на території </w:t>
      </w:r>
      <w:r w:rsidR="009347F7">
        <w:rPr>
          <w:rFonts w:ascii="Times New Roman" w:hAnsi="Times New Roman"/>
          <w:sz w:val="24"/>
          <w:szCs w:val="24"/>
        </w:rPr>
        <w:t>м.</w:t>
      </w:r>
      <w:r w:rsidR="004D2687">
        <w:rPr>
          <w:rFonts w:ascii="Times New Roman" w:hAnsi="Times New Roman"/>
          <w:sz w:val="24"/>
          <w:szCs w:val="24"/>
        </w:rPr>
        <w:t> </w:t>
      </w:r>
      <w:r w:rsidR="009347F7" w:rsidRPr="00512084">
        <w:rPr>
          <w:rFonts w:ascii="Times New Roman" w:hAnsi="Times New Roman"/>
          <w:sz w:val="24"/>
          <w:szCs w:val="24"/>
        </w:rPr>
        <w:t>Шепетівка за 201</w:t>
      </w:r>
      <w:r w:rsidR="009347F7">
        <w:rPr>
          <w:rFonts w:ascii="Times New Roman" w:hAnsi="Times New Roman"/>
          <w:sz w:val="24"/>
          <w:szCs w:val="24"/>
        </w:rPr>
        <w:t>7</w:t>
      </w:r>
      <w:r w:rsidR="009347F7" w:rsidRPr="00512084">
        <w:rPr>
          <w:rFonts w:ascii="Times New Roman" w:hAnsi="Times New Roman"/>
          <w:sz w:val="24"/>
          <w:szCs w:val="24"/>
        </w:rPr>
        <w:t xml:space="preserve"> р</w:t>
      </w:r>
      <w:r w:rsidR="00830F6B">
        <w:rPr>
          <w:rFonts w:ascii="Times New Roman" w:hAnsi="Times New Roman"/>
          <w:sz w:val="24"/>
          <w:szCs w:val="24"/>
        </w:rPr>
        <w:t>і</w:t>
      </w:r>
      <w:r w:rsidR="009347F7" w:rsidRPr="00512084">
        <w:rPr>
          <w:rFonts w:ascii="Times New Roman" w:hAnsi="Times New Roman"/>
          <w:sz w:val="24"/>
          <w:szCs w:val="24"/>
        </w:rPr>
        <w:t>к</w:t>
      </w:r>
    </w:p>
    <w:p w:rsidR="0057312D" w:rsidRDefault="0057312D" w:rsidP="004058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312D" w:rsidRPr="00ED53CA" w:rsidRDefault="0057312D" w:rsidP="00830F6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ED53CA">
        <w:rPr>
          <w:rFonts w:ascii="Times New Roman" w:hAnsi="Times New Roman"/>
          <w:sz w:val="24"/>
          <w:szCs w:val="24"/>
          <w:lang w:val="ru-RU" w:eastAsia="ru-RU"/>
        </w:rPr>
        <w:t>виконання</w:t>
      </w:r>
      <w:proofErr w:type="spellEnd"/>
      <w:r w:rsidR="00B11BB7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ED53CA">
        <w:rPr>
          <w:rFonts w:ascii="Times New Roman" w:hAnsi="Times New Roman"/>
          <w:sz w:val="24"/>
          <w:szCs w:val="24"/>
          <w:lang w:val="ru-RU" w:eastAsia="ru-RU"/>
        </w:rPr>
        <w:t>вимог</w:t>
      </w:r>
      <w:proofErr w:type="spellEnd"/>
      <w:r w:rsidRPr="00ED53CA">
        <w:rPr>
          <w:rFonts w:ascii="Times New Roman" w:hAnsi="Times New Roman"/>
          <w:sz w:val="24"/>
          <w:szCs w:val="24"/>
          <w:lang w:val="ru-RU" w:eastAsia="ru-RU"/>
        </w:rPr>
        <w:t xml:space="preserve"> п. 3  ст. 6 Закону </w:t>
      </w:r>
      <w:proofErr w:type="spellStart"/>
      <w:r w:rsidRPr="00ED53CA">
        <w:rPr>
          <w:rFonts w:ascii="Times New Roman" w:hAnsi="Times New Roman"/>
          <w:sz w:val="24"/>
          <w:szCs w:val="24"/>
          <w:lang w:val="ru-RU" w:eastAsia="ru-RU"/>
        </w:rPr>
        <w:t>України</w:t>
      </w:r>
      <w:proofErr w:type="spellEnd"/>
      <w:r w:rsidRPr="00ED53CA">
        <w:rPr>
          <w:rFonts w:ascii="Times New Roman" w:hAnsi="Times New Roman"/>
          <w:sz w:val="24"/>
          <w:szCs w:val="24"/>
          <w:lang w:val="ru-RU" w:eastAsia="ru-RU"/>
        </w:rPr>
        <w:t xml:space="preserve"> «Про прокуратуру», </w:t>
      </w:r>
      <w:proofErr w:type="spellStart"/>
      <w:r w:rsidRPr="00ED53CA">
        <w:rPr>
          <w:rFonts w:ascii="Times New Roman" w:hAnsi="Times New Roman"/>
          <w:sz w:val="24"/>
          <w:szCs w:val="24"/>
          <w:lang w:val="ru-RU" w:eastAsia="ru-RU"/>
        </w:rPr>
        <w:t>керуючись</w:t>
      </w:r>
      <w:proofErr w:type="spellEnd"/>
      <w:r w:rsidRPr="00ED53CA">
        <w:rPr>
          <w:rFonts w:ascii="Times New Roman" w:hAnsi="Times New Roman"/>
          <w:sz w:val="24"/>
          <w:szCs w:val="24"/>
          <w:lang w:val="ru-RU" w:eastAsia="ru-RU"/>
        </w:rPr>
        <w:t xml:space="preserve"> ст. 26 Закону </w:t>
      </w:r>
      <w:proofErr w:type="spellStart"/>
      <w:r w:rsidRPr="00ED53CA">
        <w:rPr>
          <w:rFonts w:ascii="Times New Roman" w:hAnsi="Times New Roman"/>
          <w:sz w:val="24"/>
          <w:szCs w:val="24"/>
          <w:lang w:val="ru-RU" w:eastAsia="ru-RU"/>
        </w:rPr>
        <w:t>України</w:t>
      </w:r>
      <w:proofErr w:type="spellEnd"/>
      <w:r w:rsidRPr="00ED53CA">
        <w:rPr>
          <w:rFonts w:ascii="Times New Roman" w:hAnsi="Times New Roman"/>
          <w:sz w:val="24"/>
          <w:szCs w:val="24"/>
          <w:lang w:val="ru-RU" w:eastAsia="ru-RU"/>
        </w:rPr>
        <w:t xml:space="preserve"> «Про </w:t>
      </w:r>
      <w:proofErr w:type="spellStart"/>
      <w:proofErr w:type="gramStart"/>
      <w:r w:rsidRPr="00ED53CA">
        <w:rPr>
          <w:rFonts w:ascii="Times New Roman" w:hAnsi="Times New Roman"/>
          <w:sz w:val="24"/>
          <w:szCs w:val="24"/>
          <w:lang w:val="ru-RU" w:eastAsia="ru-RU"/>
        </w:rPr>
        <w:t>м</w:t>
      </w:r>
      <w:proofErr w:type="gramEnd"/>
      <w:r w:rsidRPr="00ED53CA">
        <w:rPr>
          <w:rFonts w:ascii="Times New Roman" w:hAnsi="Times New Roman"/>
          <w:sz w:val="24"/>
          <w:szCs w:val="24"/>
          <w:lang w:val="ru-RU" w:eastAsia="ru-RU"/>
        </w:rPr>
        <w:t>ісцев</w:t>
      </w:r>
      <w:r w:rsidR="00B11BB7">
        <w:rPr>
          <w:rFonts w:ascii="Times New Roman" w:hAnsi="Times New Roman"/>
          <w:sz w:val="24"/>
          <w:szCs w:val="24"/>
          <w:lang w:val="ru-RU" w:eastAsia="ru-RU"/>
        </w:rPr>
        <w:t>е</w:t>
      </w:r>
      <w:proofErr w:type="spellEnd"/>
      <w:r w:rsidR="00B11BB7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ED53CA">
        <w:rPr>
          <w:rFonts w:ascii="Times New Roman" w:hAnsi="Times New Roman"/>
          <w:sz w:val="24"/>
          <w:szCs w:val="24"/>
          <w:lang w:val="ru-RU" w:eastAsia="ru-RU"/>
        </w:rPr>
        <w:t>самоврядування</w:t>
      </w:r>
      <w:proofErr w:type="spellEnd"/>
      <w:r w:rsidRPr="00ED53CA">
        <w:rPr>
          <w:rFonts w:ascii="Times New Roman" w:hAnsi="Times New Roman"/>
          <w:sz w:val="24"/>
          <w:szCs w:val="24"/>
          <w:lang w:val="ru-RU" w:eastAsia="ru-RU"/>
        </w:rPr>
        <w:t xml:space="preserve"> в </w:t>
      </w:r>
      <w:proofErr w:type="spellStart"/>
      <w:r w:rsidRPr="00ED53CA">
        <w:rPr>
          <w:rFonts w:ascii="Times New Roman" w:hAnsi="Times New Roman"/>
          <w:sz w:val="24"/>
          <w:szCs w:val="24"/>
          <w:lang w:val="ru-RU" w:eastAsia="ru-RU"/>
        </w:rPr>
        <w:t>Україні</w:t>
      </w:r>
      <w:proofErr w:type="spellEnd"/>
      <w:r w:rsidRPr="00ED53CA">
        <w:rPr>
          <w:rFonts w:ascii="Times New Roman" w:hAnsi="Times New Roman"/>
          <w:sz w:val="24"/>
          <w:szCs w:val="24"/>
          <w:lang w:val="ru-RU" w:eastAsia="ru-RU"/>
        </w:rPr>
        <w:t xml:space="preserve">», </w:t>
      </w:r>
      <w:proofErr w:type="spellStart"/>
      <w:r w:rsidRPr="00ED53CA">
        <w:rPr>
          <w:rFonts w:ascii="Times New Roman" w:hAnsi="Times New Roman"/>
          <w:sz w:val="24"/>
          <w:szCs w:val="24"/>
          <w:lang w:val="ru-RU" w:eastAsia="ru-RU"/>
        </w:rPr>
        <w:t>міська</w:t>
      </w:r>
      <w:proofErr w:type="spellEnd"/>
      <w:r w:rsidRPr="00ED53CA">
        <w:rPr>
          <w:rFonts w:ascii="Times New Roman" w:hAnsi="Times New Roman"/>
          <w:sz w:val="24"/>
          <w:szCs w:val="24"/>
          <w:lang w:val="ru-RU" w:eastAsia="ru-RU"/>
        </w:rPr>
        <w:t xml:space="preserve"> рада</w:t>
      </w:r>
    </w:p>
    <w:p w:rsidR="0057312D" w:rsidRDefault="0057312D" w:rsidP="004D2687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u-RU" w:eastAsia="ru-RU"/>
        </w:rPr>
      </w:pPr>
      <w:r w:rsidRPr="00ED53CA">
        <w:rPr>
          <w:rFonts w:ascii="Times New Roman" w:hAnsi="Times New Roman"/>
          <w:sz w:val="24"/>
          <w:szCs w:val="24"/>
          <w:lang w:val="ru-RU" w:eastAsia="ru-RU"/>
        </w:rPr>
        <w:t>ВИРІШИЛА:</w:t>
      </w:r>
    </w:p>
    <w:p w:rsidR="004D2687" w:rsidRPr="00ED53CA" w:rsidRDefault="004D2687" w:rsidP="004D2687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u-RU" w:eastAsia="ru-RU"/>
        </w:rPr>
      </w:pPr>
    </w:p>
    <w:p w:rsidR="0057312D" w:rsidRPr="00ED53CA" w:rsidRDefault="00830F6B" w:rsidP="00830F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 xml:space="preserve">1. </w:t>
      </w:r>
      <w:proofErr w:type="spellStart"/>
      <w:r w:rsidR="0057312D" w:rsidRPr="00ED53CA">
        <w:rPr>
          <w:rFonts w:ascii="Times New Roman" w:hAnsi="Times New Roman"/>
          <w:sz w:val="24"/>
          <w:szCs w:val="24"/>
          <w:lang w:val="ru-RU" w:eastAsia="ru-RU"/>
        </w:rPr>
        <w:t>Інформацію</w:t>
      </w:r>
      <w:proofErr w:type="spellEnd"/>
      <w:r w:rsidR="004D2687">
        <w:rPr>
          <w:rFonts w:ascii="Times New Roman" w:hAnsi="Times New Roman"/>
          <w:sz w:val="24"/>
          <w:szCs w:val="24"/>
        </w:rPr>
        <w:t xml:space="preserve"> керівника </w:t>
      </w:r>
      <w:proofErr w:type="spellStart"/>
      <w:r w:rsidR="0057312D" w:rsidRPr="00512084">
        <w:rPr>
          <w:rFonts w:ascii="Times New Roman" w:hAnsi="Times New Roman"/>
          <w:sz w:val="24"/>
          <w:szCs w:val="24"/>
        </w:rPr>
        <w:t>Шепетівської</w:t>
      </w:r>
      <w:proofErr w:type="spellEnd"/>
      <w:r w:rsidR="0057312D" w:rsidRPr="00512084">
        <w:rPr>
          <w:rFonts w:ascii="Times New Roman" w:hAnsi="Times New Roman"/>
          <w:sz w:val="24"/>
          <w:szCs w:val="24"/>
        </w:rPr>
        <w:t xml:space="preserve"> місцевої прокуратури про результати діяльності місцевої прокуратури </w:t>
      </w:r>
      <w:r w:rsidR="009347F7" w:rsidRPr="00512084">
        <w:rPr>
          <w:rFonts w:ascii="Times New Roman" w:hAnsi="Times New Roman"/>
          <w:sz w:val="24"/>
          <w:szCs w:val="24"/>
        </w:rPr>
        <w:t xml:space="preserve">на території </w:t>
      </w:r>
      <w:r w:rsidR="009347F7">
        <w:rPr>
          <w:rFonts w:ascii="Times New Roman" w:hAnsi="Times New Roman"/>
          <w:sz w:val="24"/>
          <w:szCs w:val="24"/>
        </w:rPr>
        <w:t>м.</w:t>
      </w:r>
      <w:r w:rsidR="004D2687">
        <w:rPr>
          <w:rFonts w:ascii="Times New Roman" w:hAnsi="Times New Roman"/>
          <w:sz w:val="24"/>
          <w:szCs w:val="24"/>
        </w:rPr>
        <w:t> </w:t>
      </w:r>
      <w:r w:rsidR="009347F7" w:rsidRPr="00512084">
        <w:rPr>
          <w:rFonts w:ascii="Times New Roman" w:hAnsi="Times New Roman"/>
          <w:sz w:val="24"/>
          <w:szCs w:val="24"/>
        </w:rPr>
        <w:t>Шепетівка за 201</w:t>
      </w:r>
      <w:r w:rsidR="009347F7">
        <w:rPr>
          <w:rFonts w:ascii="Times New Roman" w:hAnsi="Times New Roman"/>
          <w:sz w:val="24"/>
          <w:szCs w:val="24"/>
        </w:rPr>
        <w:t>7</w:t>
      </w:r>
      <w:r w:rsidR="009347F7" w:rsidRPr="00512084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>і</w:t>
      </w:r>
      <w:r w:rsidR="009347F7" w:rsidRPr="00512084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="0057312D" w:rsidRPr="00ED53CA">
        <w:rPr>
          <w:rFonts w:ascii="Times New Roman" w:hAnsi="Times New Roman"/>
          <w:sz w:val="24"/>
          <w:szCs w:val="24"/>
          <w:lang w:val="ru-RU" w:eastAsia="ru-RU"/>
        </w:rPr>
        <w:t>взяти</w:t>
      </w:r>
      <w:proofErr w:type="spellEnd"/>
      <w:r w:rsidR="0057312D" w:rsidRPr="00ED53CA">
        <w:rPr>
          <w:rFonts w:ascii="Times New Roman" w:hAnsi="Times New Roman"/>
          <w:sz w:val="24"/>
          <w:szCs w:val="24"/>
          <w:lang w:val="ru-RU" w:eastAsia="ru-RU"/>
        </w:rPr>
        <w:t xml:space="preserve"> до </w:t>
      </w:r>
      <w:proofErr w:type="spellStart"/>
      <w:r w:rsidR="0057312D" w:rsidRPr="00ED53CA">
        <w:rPr>
          <w:rFonts w:ascii="Times New Roman" w:hAnsi="Times New Roman"/>
          <w:sz w:val="24"/>
          <w:szCs w:val="24"/>
          <w:lang w:val="ru-RU" w:eastAsia="ru-RU"/>
        </w:rPr>
        <w:t>відома</w:t>
      </w:r>
      <w:proofErr w:type="spellEnd"/>
      <w:r w:rsidR="0057312D" w:rsidRPr="00ED53CA">
        <w:rPr>
          <w:rFonts w:ascii="Times New Roman" w:hAnsi="Times New Roman"/>
          <w:sz w:val="24"/>
          <w:szCs w:val="24"/>
          <w:lang w:val="ru-RU" w:eastAsia="ru-RU"/>
        </w:rPr>
        <w:t xml:space="preserve"> (</w:t>
      </w:r>
      <w:proofErr w:type="spellStart"/>
      <w:r w:rsidR="0057312D" w:rsidRPr="00ED53CA">
        <w:rPr>
          <w:rFonts w:ascii="Times New Roman" w:hAnsi="Times New Roman"/>
          <w:sz w:val="24"/>
          <w:szCs w:val="24"/>
          <w:lang w:val="ru-RU" w:eastAsia="ru-RU"/>
        </w:rPr>
        <w:t>додається</w:t>
      </w:r>
      <w:proofErr w:type="spellEnd"/>
      <w:r w:rsidR="0057312D" w:rsidRPr="00ED53CA">
        <w:rPr>
          <w:rFonts w:ascii="Times New Roman" w:hAnsi="Times New Roman"/>
          <w:sz w:val="24"/>
          <w:szCs w:val="24"/>
          <w:lang w:val="ru-RU" w:eastAsia="ru-RU"/>
        </w:rPr>
        <w:t>).</w:t>
      </w:r>
    </w:p>
    <w:p w:rsidR="0057312D" w:rsidRDefault="0057312D" w:rsidP="004D2687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val="ru-RU" w:eastAsia="ru-RU"/>
        </w:rPr>
      </w:pPr>
      <w:r w:rsidRPr="00ED53CA">
        <w:rPr>
          <w:rFonts w:ascii="Times New Roman" w:hAnsi="Times New Roman"/>
          <w:sz w:val="24"/>
          <w:szCs w:val="24"/>
          <w:lang w:val="ru-RU" w:eastAsia="ru-RU"/>
        </w:rPr>
        <w:t> </w:t>
      </w:r>
    </w:p>
    <w:p w:rsidR="00830F6B" w:rsidRDefault="00830F6B" w:rsidP="004D2687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830F6B" w:rsidRDefault="00830F6B" w:rsidP="004D2687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57312D" w:rsidRDefault="0057312D" w:rsidP="0057312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Міський голова                                                              М. </w:t>
      </w:r>
      <w:proofErr w:type="spellStart"/>
      <w:r>
        <w:rPr>
          <w:rFonts w:ascii="Times New Roman" w:hAnsi="Times New Roman"/>
          <w:sz w:val="24"/>
          <w:szCs w:val="24"/>
        </w:rPr>
        <w:t>Полодюк</w:t>
      </w:r>
      <w:proofErr w:type="spellEnd"/>
    </w:p>
    <w:p w:rsidR="004D2687" w:rsidRDefault="004D2687" w:rsidP="0057312D">
      <w:pPr>
        <w:spacing w:after="0"/>
        <w:rPr>
          <w:rFonts w:ascii="Times New Roman" w:hAnsi="Times New Roman"/>
          <w:sz w:val="24"/>
          <w:szCs w:val="24"/>
        </w:rPr>
      </w:pPr>
    </w:p>
    <w:p w:rsidR="004D2687" w:rsidRPr="003875A8" w:rsidRDefault="004D2687" w:rsidP="003875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2687" w:rsidRDefault="004D2687" w:rsidP="0057312D">
      <w:pPr>
        <w:spacing w:after="0"/>
        <w:rPr>
          <w:rFonts w:ascii="Times New Roman" w:hAnsi="Times New Roman"/>
          <w:sz w:val="24"/>
          <w:szCs w:val="24"/>
        </w:rPr>
      </w:pPr>
    </w:p>
    <w:p w:rsidR="004D2687" w:rsidRPr="00830F6B" w:rsidRDefault="004D2687" w:rsidP="0057312D">
      <w:pPr>
        <w:spacing w:after="0"/>
        <w:rPr>
          <w:rFonts w:ascii="Times New Roman" w:hAnsi="Times New Roman" w:cs="Times New Roman"/>
          <w:sz w:val="24"/>
          <w:szCs w:val="24"/>
        </w:rPr>
        <w:sectPr w:rsidR="004D2687" w:rsidRPr="00830F6B" w:rsidSect="00830F6B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4D2687" w:rsidRPr="00830F6B" w:rsidRDefault="004D2687" w:rsidP="004D2687">
      <w:pPr>
        <w:pStyle w:val="a4"/>
        <w:ind w:left="5954"/>
        <w:rPr>
          <w:rFonts w:ascii="Times New Roman" w:hAnsi="Times New Roman" w:cs="Times New Roman"/>
          <w:sz w:val="24"/>
          <w:szCs w:val="24"/>
        </w:rPr>
      </w:pPr>
      <w:bookmarkStart w:id="1" w:name="bookmark0"/>
      <w:r w:rsidRPr="00830F6B">
        <w:rPr>
          <w:rFonts w:ascii="Times New Roman" w:hAnsi="Times New Roman" w:cs="Times New Roman"/>
          <w:sz w:val="24"/>
          <w:szCs w:val="24"/>
        </w:rPr>
        <w:lastRenderedPageBreak/>
        <w:t>Додаток</w:t>
      </w:r>
    </w:p>
    <w:p w:rsidR="004D2687" w:rsidRPr="00830F6B" w:rsidRDefault="004D2687" w:rsidP="004D2687">
      <w:pPr>
        <w:pStyle w:val="a4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830F6B">
        <w:rPr>
          <w:rFonts w:ascii="Times New Roman" w:hAnsi="Times New Roman" w:cs="Times New Roman"/>
          <w:sz w:val="24"/>
          <w:szCs w:val="24"/>
        </w:rPr>
        <w:t>до рішення</w:t>
      </w:r>
      <w:r w:rsidR="00830F6B">
        <w:rPr>
          <w:rFonts w:ascii="Times New Roman" w:hAnsi="Times New Roman" w:cs="Times New Roman"/>
          <w:sz w:val="24"/>
          <w:szCs w:val="24"/>
        </w:rPr>
        <w:t>ХХХ</w:t>
      </w:r>
      <w:r w:rsidRPr="00830F6B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30F6B">
        <w:rPr>
          <w:rFonts w:ascii="Times New Roman" w:hAnsi="Times New Roman" w:cs="Times New Roman"/>
          <w:bCs/>
          <w:sz w:val="24"/>
          <w:szCs w:val="24"/>
        </w:rPr>
        <w:t xml:space="preserve"> сесії</w:t>
      </w:r>
    </w:p>
    <w:p w:rsidR="004D2687" w:rsidRPr="00830F6B" w:rsidRDefault="004D2687" w:rsidP="004D2687">
      <w:pPr>
        <w:pStyle w:val="a4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830F6B">
        <w:rPr>
          <w:rFonts w:ascii="Times New Roman" w:hAnsi="Times New Roman" w:cs="Times New Roman"/>
          <w:bCs/>
          <w:sz w:val="24"/>
          <w:szCs w:val="24"/>
        </w:rPr>
        <w:t>міської  ради VІІ скликання</w:t>
      </w:r>
    </w:p>
    <w:p w:rsidR="004D2687" w:rsidRPr="00830F6B" w:rsidRDefault="004D2687" w:rsidP="004D2687">
      <w:pPr>
        <w:pStyle w:val="a4"/>
        <w:ind w:left="5954"/>
        <w:rPr>
          <w:rFonts w:ascii="Times New Roman" w:hAnsi="Times New Roman" w:cs="Times New Roman"/>
          <w:sz w:val="24"/>
          <w:szCs w:val="24"/>
        </w:rPr>
      </w:pPr>
      <w:r w:rsidRPr="00830F6B">
        <w:rPr>
          <w:rFonts w:ascii="Times New Roman" w:hAnsi="Times New Roman" w:cs="Times New Roman"/>
          <w:sz w:val="24"/>
          <w:szCs w:val="24"/>
        </w:rPr>
        <w:t>від 1</w:t>
      </w:r>
      <w:r w:rsidR="00830F6B">
        <w:rPr>
          <w:rFonts w:ascii="Times New Roman" w:hAnsi="Times New Roman" w:cs="Times New Roman"/>
          <w:sz w:val="24"/>
          <w:szCs w:val="24"/>
        </w:rPr>
        <w:t>5</w:t>
      </w:r>
      <w:r w:rsidRPr="00830F6B">
        <w:rPr>
          <w:rFonts w:ascii="Times New Roman" w:hAnsi="Times New Roman" w:cs="Times New Roman"/>
          <w:sz w:val="24"/>
          <w:szCs w:val="24"/>
        </w:rPr>
        <w:t xml:space="preserve"> л</w:t>
      </w:r>
      <w:r w:rsidR="00830F6B">
        <w:rPr>
          <w:rFonts w:ascii="Times New Roman" w:hAnsi="Times New Roman" w:cs="Times New Roman"/>
          <w:sz w:val="24"/>
          <w:szCs w:val="24"/>
        </w:rPr>
        <w:t>ютого</w:t>
      </w:r>
      <w:r w:rsidRPr="00830F6B">
        <w:rPr>
          <w:rFonts w:ascii="Times New Roman" w:hAnsi="Times New Roman" w:cs="Times New Roman"/>
          <w:sz w:val="24"/>
          <w:szCs w:val="24"/>
        </w:rPr>
        <w:t xml:space="preserve"> 201</w:t>
      </w:r>
      <w:r w:rsidR="00830F6B">
        <w:rPr>
          <w:rFonts w:ascii="Times New Roman" w:hAnsi="Times New Roman" w:cs="Times New Roman"/>
          <w:sz w:val="24"/>
          <w:szCs w:val="24"/>
        </w:rPr>
        <w:t>8</w:t>
      </w:r>
      <w:r w:rsidRPr="00830F6B">
        <w:rPr>
          <w:rFonts w:ascii="Times New Roman" w:hAnsi="Times New Roman" w:cs="Times New Roman"/>
          <w:sz w:val="24"/>
          <w:szCs w:val="24"/>
        </w:rPr>
        <w:t xml:space="preserve"> року № </w:t>
      </w:r>
      <w:r w:rsidR="00830F6B">
        <w:rPr>
          <w:rFonts w:ascii="Times New Roman" w:hAnsi="Times New Roman" w:cs="Times New Roman"/>
          <w:sz w:val="24"/>
          <w:szCs w:val="24"/>
        </w:rPr>
        <w:t>__</w:t>
      </w:r>
    </w:p>
    <w:p w:rsidR="004D2687" w:rsidRPr="00830F6B" w:rsidRDefault="004D2687" w:rsidP="00887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88747E" w:rsidRPr="00830F6B" w:rsidRDefault="0088747E" w:rsidP="00887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830F6B">
        <w:rPr>
          <w:rFonts w:ascii="Times New Roman" w:eastAsia="Times New Roman" w:hAnsi="Times New Roman" w:cs="Times New Roman"/>
          <w:b/>
          <w:bCs/>
          <w:color w:val="000000"/>
        </w:rPr>
        <w:t>Інформація щодо результатів діяльності Шепетівської місцевої прокуратури з місцем дислокації у м.</w:t>
      </w:r>
      <w:r w:rsidR="004D2687" w:rsidRPr="00830F6B">
        <w:rPr>
          <w:rFonts w:ascii="Times New Roman" w:eastAsia="Times New Roman" w:hAnsi="Times New Roman" w:cs="Times New Roman"/>
          <w:b/>
          <w:bCs/>
          <w:color w:val="000000"/>
        </w:rPr>
        <w:t> </w:t>
      </w:r>
      <w:r w:rsidRPr="00830F6B">
        <w:rPr>
          <w:rFonts w:ascii="Times New Roman" w:eastAsia="Times New Roman" w:hAnsi="Times New Roman" w:cs="Times New Roman"/>
          <w:b/>
          <w:bCs/>
          <w:color w:val="000000"/>
        </w:rPr>
        <w:t>Шепетівка за 2017 р</w:t>
      </w:r>
      <w:r w:rsidR="00830F6B" w:rsidRPr="00830F6B">
        <w:rPr>
          <w:rFonts w:ascii="Times New Roman" w:eastAsia="Times New Roman" w:hAnsi="Times New Roman" w:cs="Times New Roman"/>
          <w:b/>
          <w:bCs/>
          <w:color w:val="000000"/>
        </w:rPr>
        <w:t>і</w:t>
      </w:r>
      <w:r w:rsidRPr="00830F6B">
        <w:rPr>
          <w:rFonts w:ascii="Times New Roman" w:eastAsia="Times New Roman" w:hAnsi="Times New Roman" w:cs="Times New Roman"/>
          <w:b/>
          <w:bCs/>
          <w:color w:val="000000"/>
        </w:rPr>
        <w:t>к</w:t>
      </w:r>
      <w:bookmarkEnd w:id="1"/>
    </w:p>
    <w:p w:rsidR="0088747E" w:rsidRPr="00830F6B" w:rsidRDefault="0088747E" w:rsidP="00887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30F6B" w:rsidRPr="00830F6B" w:rsidRDefault="00830F6B" w:rsidP="00830F6B">
      <w:pPr>
        <w:pStyle w:val="a4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ab/>
        <w:t xml:space="preserve">Територіальна юрисдикція Шепетівської місцевої прокуратури поширюється на </w:t>
      </w:r>
      <w:proofErr w:type="spellStart"/>
      <w:r w:rsidRPr="00830F6B">
        <w:rPr>
          <w:rFonts w:ascii="Times New Roman" w:hAnsi="Times New Roman" w:cs="Times New Roman"/>
        </w:rPr>
        <w:t>м.Шепетівка</w:t>
      </w:r>
      <w:proofErr w:type="spellEnd"/>
      <w:r w:rsidRPr="00830F6B">
        <w:rPr>
          <w:rFonts w:ascii="Times New Roman" w:hAnsi="Times New Roman" w:cs="Times New Roman"/>
        </w:rPr>
        <w:t xml:space="preserve"> та </w:t>
      </w:r>
      <w:proofErr w:type="spellStart"/>
      <w:r w:rsidRPr="00830F6B">
        <w:rPr>
          <w:rFonts w:ascii="Times New Roman" w:hAnsi="Times New Roman" w:cs="Times New Roman"/>
        </w:rPr>
        <w:t>Шепетівський</w:t>
      </w:r>
      <w:proofErr w:type="spellEnd"/>
      <w:r w:rsidRPr="00830F6B">
        <w:rPr>
          <w:rFonts w:ascii="Times New Roman" w:hAnsi="Times New Roman" w:cs="Times New Roman"/>
        </w:rPr>
        <w:t xml:space="preserve"> район, </w:t>
      </w:r>
      <w:proofErr w:type="spellStart"/>
      <w:r w:rsidRPr="00830F6B">
        <w:rPr>
          <w:rFonts w:ascii="Times New Roman" w:hAnsi="Times New Roman" w:cs="Times New Roman"/>
        </w:rPr>
        <w:t>м.Славута</w:t>
      </w:r>
      <w:proofErr w:type="spellEnd"/>
      <w:r w:rsidRPr="00830F6B">
        <w:rPr>
          <w:rFonts w:ascii="Times New Roman" w:hAnsi="Times New Roman" w:cs="Times New Roman"/>
        </w:rPr>
        <w:t xml:space="preserve"> та </w:t>
      </w:r>
      <w:proofErr w:type="spellStart"/>
      <w:r w:rsidRPr="00830F6B">
        <w:rPr>
          <w:rFonts w:ascii="Times New Roman" w:hAnsi="Times New Roman" w:cs="Times New Roman"/>
        </w:rPr>
        <w:t>Славутський</w:t>
      </w:r>
      <w:proofErr w:type="spellEnd"/>
      <w:r w:rsidRPr="00830F6B">
        <w:rPr>
          <w:rFonts w:ascii="Times New Roman" w:hAnsi="Times New Roman" w:cs="Times New Roman"/>
        </w:rPr>
        <w:t xml:space="preserve"> район, </w:t>
      </w:r>
      <w:proofErr w:type="spellStart"/>
      <w:r w:rsidRPr="00830F6B">
        <w:rPr>
          <w:rFonts w:ascii="Times New Roman" w:hAnsi="Times New Roman" w:cs="Times New Roman"/>
        </w:rPr>
        <w:t>м.Ізяслав</w:t>
      </w:r>
      <w:proofErr w:type="spellEnd"/>
      <w:r w:rsidRPr="00830F6B">
        <w:rPr>
          <w:rFonts w:ascii="Times New Roman" w:hAnsi="Times New Roman" w:cs="Times New Roman"/>
        </w:rPr>
        <w:t xml:space="preserve"> та </w:t>
      </w:r>
      <w:proofErr w:type="spellStart"/>
      <w:r w:rsidRPr="00830F6B">
        <w:rPr>
          <w:rFonts w:ascii="Times New Roman" w:hAnsi="Times New Roman" w:cs="Times New Roman"/>
        </w:rPr>
        <w:t>Ізяславський</w:t>
      </w:r>
      <w:proofErr w:type="spellEnd"/>
      <w:r w:rsidRPr="00830F6B">
        <w:rPr>
          <w:rFonts w:ascii="Times New Roman" w:hAnsi="Times New Roman" w:cs="Times New Roman"/>
        </w:rPr>
        <w:t xml:space="preserve"> район, м. </w:t>
      </w:r>
      <w:proofErr w:type="spellStart"/>
      <w:r w:rsidRPr="00830F6B">
        <w:rPr>
          <w:rFonts w:ascii="Times New Roman" w:hAnsi="Times New Roman" w:cs="Times New Roman"/>
        </w:rPr>
        <w:t>Полонне</w:t>
      </w:r>
      <w:proofErr w:type="spellEnd"/>
      <w:r w:rsidRPr="00830F6B">
        <w:rPr>
          <w:rFonts w:ascii="Times New Roman" w:hAnsi="Times New Roman" w:cs="Times New Roman"/>
        </w:rPr>
        <w:t xml:space="preserve"> та Полонський район, </w:t>
      </w:r>
      <w:proofErr w:type="spellStart"/>
      <w:r w:rsidRPr="00830F6B">
        <w:rPr>
          <w:rFonts w:ascii="Times New Roman" w:hAnsi="Times New Roman" w:cs="Times New Roman"/>
        </w:rPr>
        <w:t>м.Нетішин</w:t>
      </w:r>
      <w:proofErr w:type="spellEnd"/>
      <w:r w:rsidRPr="00830F6B">
        <w:rPr>
          <w:rFonts w:ascii="Times New Roman" w:hAnsi="Times New Roman" w:cs="Times New Roman"/>
        </w:rPr>
        <w:t>.</w:t>
      </w:r>
    </w:p>
    <w:p w:rsidR="00830F6B" w:rsidRPr="00830F6B" w:rsidRDefault="00830F6B" w:rsidP="00830F6B">
      <w:pPr>
        <w:pStyle w:val="a4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ab/>
        <w:t>Діяльність Шепетівської місцевої прокуратури на території м. Шепетівка та Шепетівського району забезпечується 9 прокурорами з місцем дислокації у м. Шепетівка. Водночас, організація роботи працівників Шепетівської місцевої прокуратури з місцем дислокації у м. Шепетівка здійснюється заступником керівника місцевої прокуратури Мельником В.О.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Упродовж 2017 року за результатами розгляду заяв та повідомлень про кримінальні правопорушенняу</w:t>
      </w:r>
      <w:r w:rsidRPr="00830F6B">
        <w:rPr>
          <w:rFonts w:ascii="Times New Roman" w:hAnsi="Times New Roman" w:cs="Times New Roman"/>
          <w:lang w:val="ru-RU"/>
        </w:rPr>
        <w:t xml:space="preserve"> 1724 </w:t>
      </w:r>
      <w:proofErr w:type="spellStart"/>
      <w:r w:rsidRPr="00830F6B">
        <w:rPr>
          <w:rFonts w:ascii="Times New Roman" w:hAnsi="Times New Roman" w:cs="Times New Roman"/>
          <w:lang w:val="ru-RU"/>
        </w:rPr>
        <w:t>випадках</w:t>
      </w:r>
      <w:proofErr w:type="spellEnd"/>
      <w:r w:rsidRPr="00830F6B">
        <w:rPr>
          <w:rFonts w:ascii="Times New Roman" w:hAnsi="Times New Roman" w:cs="Times New Roman"/>
          <w:lang w:val="ru-RU"/>
        </w:rPr>
        <w:t xml:space="preserve"> внесено </w:t>
      </w:r>
      <w:proofErr w:type="spellStart"/>
      <w:r w:rsidRPr="00830F6B">
        <w:rPr>
          <w:rFonts w:ascii="Times New Roman" w:hAnsi="Times New Roman" w:cs="Times New Roman"/>
          <w:lang w:val="ru-RU"/>
        </w:rPr>
        <w:t>відомості</w:t>
      </w:r>
      <w:proofErr w:type="spellEnd"/>
      <w:r w:rsidRPr="00830F6B">
        <w:rPr>
          <w:rFonts w:ascii="Times New Roman" w:hAnsi="Times New Roman" w:cs="Times New Roman"/>
        </w:rPr>
        <w:t xml:space="preserve"> до Єдиного реєстру досудових розслідувань та розпочато розслідування кримінальних проваджень.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Рівень зареєстрованих кримінальних правопорушень на 10 тис. населення у 2017 році у місті становив 100,5 кримінальних правопорушень, у районі - 56,6 правопорушень.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Динаміка вчинених злочинів за тяжкістю у 2017 році характеризується наступними показниками.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Як позитив слід відмітити зниження кількості вчинених особливо тяжких злочинів на території міста Шепетівка на 30%, у поточному році вчинено 7 таких злочинів, тоді як </w:t>
      </w:r>
      <w:proofErr w:type="spellStart"/>
      <w:r w:rsidRPr="00830F6B">
        <w:rPr>
          <w:rFonts w:ascii="Times New Roman" w:hAnsi="Times New Roman" w:cs="Times New Roman"/>
        </w:rPr>
        <w:t>тогоріч</w:t>
      </w:r>
      <w:proofErr w:type="spellEnd"/>
      <w:r w:rsidRPr="00830F6B">
        <w:rPr>
          <w:rFonts w:ascii="Times New Roman" w:hAnsi="Times New Roman" w:cs="Times New Roman"/>
        </w:rPr>
        <w:t xml:space="preserve"> - 10, проте на території Шепетівського району динаміка такої категорії злочинів є негативною - вчинення особливо тяжких злочинів збільшилось на 75% з 4 до 7 злочинів.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Вчинення тяжких злочинів на території міста збільшилось з 211 до 239 або на 13,3%, на території району такі злочини зменшились на 13,1% або з 107 до 93.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Слід відмітити зниження вчинення злочинів середньої тяжкості на території міста на 27,3% з 132 до 96, на території району на 15,4% з 52 до 44.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Водночас, незначне зниження вчинення злочинів невеликої тяжкості на 2,4 % спостерігається по місту, тоді як на території району їх вчинення збільшилось з 26 до 43 або на 65,4%.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Розкриття кримінальних правопорушень на території міста становить 53,2%, на території району – 56,5%.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Спостерігається незначний ріст рівня підліткової злочинності на території міста та району на 14,3%, оскільки неповнолітніми вчинено 8 злочинів проти 7 за аналогічний період минулого року. Найпоширенішими зі злочинів, які вчиняються неповнолітніми є злочини проти власності (у тому числі поєднані з насильством), непоодинокими є випадки заподіяння тілесних ушкоджень різного ступеня тяжкості.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До прикладу, прокурором Шепетівської місцевої прокуратури в поточному році доведена в суді винуватість у вчиненні на території м. Шепетівка розбійного нападу двох неповнолітніх, яких вироком </w:t>
      </w:r>
      <w:proofErr w:type="spellStart"/>
      <w:r w:rsidRPr="00830F6B">
        <w:rPr>
          <w:rFonts w:ascii="Times New Roman" w:hAnsi="Times New Roman" w:cs="Times New Roman"/>
        </w:rPr>
        <w:t>Шепетівського</w:t>
      </w:r>
      <w:proofErr w:type="spellEnd"/>
      <w:r w:rsidRPr="00830F6B">
        <w:rPr>
          <w:rFonts w:ascii="Times New Roman" w:hAnsi="Times New Roman" w:cs="Times New Roman"/>
        </w:rPr>
        <w:t xml:space="preserve"> </w:t>
      </w:r>
      <w:proofErr w:type="spellStart"/>
      <w:r w:rsidRPr="00830F6B">
        <w:rPr>
          <w:rFonts w:ascii="Times New Roman" w:hAnsi="Times New Roman" w:cs="Times New Roman"/>
        </w:rPr>
        <w:t>міськрайонного</w:t>
      </w:r>
      <w:proofErr w:type="spellEnd"/>
      <w:r w:rsidRPr="00830F6B">
        <w:rPr>
          <w:rFonts w:ascii="Times New Roman" w:hAnsi="Times New Roman" w:cs="Times New Roman"/>
        </w:rPr>
        <w:t xml:space="preserve"> суду засуджено до реальної міри покарання у вигляді позбавлення волі.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Також, у поточному році місцева прокуратура скерувала до суду обвинувальний акт стосовно двох неповнолітніх за фактом умисного спричинення тяжких тілесних ушкоджень, у результаті яких настала смерть потерпілого, а також  за фактом вчинення одним з них грабежу, яких в жовтні 2017 року вироком  </w:t>
      </w:r>
      <w:proofErr w:type="spellStart"/>
      <w:r w:rsidRPr="00830F6B">
        <w:rPr>
          <w:rFonts w:ascii="Times New Roman" w:hAnsi="Times New Roman" w:cs="Times New Roman"/>
        </w:rPr>
        <w:t>Шепетівського</w:t>
      </w:r>
      <w:proofErr w:type="spellEnd"/>
      <w:r w:rsidRPr="00830F6B">
        <w:rPr>
          <w:rFonts w:ascii="Times New Roman" w:hAnsi="Times New Roman" w:cs="Times New Roman"/>
        </w:rPr>
        <w:t xml:space="preserve"> </w:t>
      </w:r>
      <w:proofErr w:type="spellStart"/>
      <w:r w:rsidRPr="00830F6B">
        <w:rPr>
          <w:rFonts w:ascii="Times New Roman" w:hAnsi="Times New Roman" w:cs="Times New Roman"/>
        </w:rPr>
        <w:t>міськрайонного</w:t>
      </w:r>
      <w:proofErr w:type="spellEnd"/>
      <w:r w:rsidRPr="00830F6B">
        <w:rPr>
          <w:rFonts w:ascii="Times New Roman" w:hAnsi="Times New Roman" w:cs="Times New Roman"/>
        </w:rPr>
        <w:t xml:space="preserve"> суду засуджено до реальної міри покарання у вигляді позбавлення волі.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З числа кримінальних правопорушень зареєстрованих у 2017 році та за якими закінчено досудове розслідування на території міста на 27% (з 63 до 46) зменшилось вчинення злочинів особами, які раніше вчиняли злочини, тоді як на території району їх кількість зросла на 13% (з 23 до 26). Також зросла кількість злочинів вчинених групою осіб на території міста на 57,1% (з 7 до 11) та району на 125% (з 4 до 9), вчинених у стані алкогольного сп’яніння на території міста на 92,3% (з 13 до 25) та району на 88,9% (з 9 до 17).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Упродовж 2017 року скоєно на території району 2 умисних вбивства, на території міста – спричинення умисних тяжких тілесних ушкоджень зі смертельними наслідками та 5 розбійних нападів.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lastRenderedPageBreak/>
        <w:t xml:space="preserve">На відміну від минулого року у 2017 році на території району в 4 рази (з 1 до 4 злочинів) збільшилась кількість вчинених злочинів, пов’язаних з порушенням правил безпеки руху, що спричинило смерть потерпілого, на території міста, як і у минулому році, вчинено 1 злочин вказаної категорії. 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Позитивом є відсутність кримінальних правопорушень проти статевої свободи та статевої недоторканості на території міста і району, а також те, що вчинення кримінальних правопорушень, пов’язаних з незаконним заволодінням транспортними засобами значно зменшилось на території міста з 11 до 4 злочинів.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Місцевою прокуратурою забезпечено процесуальне керівництво досудовим розслідуванням у кримінальних провадженнях, які набули суспільного резонансу. 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Зокрема, завдяки злагодженій роботі правоохоронних органів за безпосередньої участі прокурорів розкрито вчинені наприкінці жовтня 2017 року кримінальні правопорушення, що призвели до смерті мешканки міста Шепетівка та мешканки с. </w:t>
      </w:r>
      <w:proofErr w:type="spellStart"/>
      <w:r w:rsidRPr="00830F6B">
        <w:rPr>
          <w:rFonts w:ascii="Times New Roman" w:hAnsi="Times New Roman" w:cs="Times New Roman"/>
        </w:rPr>
        <w:t>Білопіль</w:t>
      </w:r>
      <w:proofErr w:type="spellEnd"/>
      <w:r w:rsidRPr="00830F6B">
        <w:rPr>
          <w:rFonts w:ascii="Times New Roman" w:hAnsi="Times New Roman" w:cs="Times New Roman"/>
        </w:rPr>
        <w:t xml:space="preserve"> </w:t>
      </w:r>
      <w:proofErr w:type="spellStart"/>
      <w:r w:rsidRPr="00830F6B">
        <w:rPr>
          <w:rFonts w:ascii="Times New Roman" w:hAnsi="Times New Roman" w:cs="Times New Roman"/>
        </w:rPr>
        <w:t>Шепетівського</w:t>
      </w:r>
      <w:proofErr w:type="spellEnd"/>
      <w:r w:rsidRPr="00830F6B">
        <w:rPr>
          <w:rFonts w:ascii="Times New Roman" w:hAnsi="Times New Roman" w:cs="Times New Roman"/>
        </w:rPr>
        <w:t xml:space="preserve"> району. Обвинувальні акти у вказаних провадженнях скеровані до суду, обвинувачені перебувають під вартою.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Прокурорами місцевої прокуратури з дислокацією  в м. Шепетівка у 2017 році забезпечено процесуальне керівництво у 2667 кримінальних провадженнях, з яких 185 проваджень у 303 злочинах за результатами досудового  розслідування направлено до суду з обвинувальними актами для розгляду по суті, з них з угодою про примирення 15 кримінальних проваджень, з угодою про визнання винуватості 10, перевірено 1348 рішень про закриття кримінальних проваджень. 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За результатами перевірки скасовано 81 необґрунтовану постанову слідчих про закриття кримінального провадження, з них 9 проваджень в подальшому направлено до суду для розгляду по суті. 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Також, прокурорами місцевої прокуратури з дислокацією у м. Шепетівка слідчим СВ ВП в порядку ст.36 КПК України дано 238 письмових вказівок про проведення слідчих (розшукових) дій, прийнято участь у розгляді слідчим суддею 57 скарг на рішення, дії чи бездіяльність слідчого або прокурора, у тому числі 26 скарг щодо невнесення до ЄРДР відомостей про кримінальні правопорушення.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Шепетівською місцевою прокуратурою спільно з іншими правоохоронними органами проводиться системна робота, спрямована на виявлення фактів корупційних правопорушень та притягнення винних до відповідальності.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Так, у 2017 році працівниками Шепетівської місцевої прокуратури спільно з співробітниками Управління захисту економіки Департаменту захисту економіки Національної поліції України викрито на отриманні неправомірної вигоди головного лікаря однієї з психіатричної лікарень області. Так, керівник лікарні вимагав та отримав від одного із жителів області неправомірну вигоду в сумі 5000 грн. за поміщення особи на стаціонарне лікування до психіатричного медичного закладу.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За принципової позиції місцевої прокуратури вину службової особи в суді доведено та судом винесено обвинувальний вирок.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Крім того, за безпосередньої участі працівників Шепетівської місцевої прокуратури у взаємодії зі співробітниками  Управління захисту економіки в області Департаменту захисту економіки Національної поліції України та управління Служби безпеки України в області під час одержання неправомірної вигоди викрито спеціаліста з питань комунальної власності та земельних відносин однієї з об’єднаних територіальних громад Шепетівського району. Так, посадова особа отримала частину обумовленої неправомірної вигоди в сумі 25 тисяч гривень за вплив на прийняття рішення особою, уповноваженою на виконання функцій держави, щодо сприяння в отриманні земельної ділянки. Кримінальне провадження розглянуте судом, у справі ухвалено обвинувальний вирок.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Упродовж 2017 року місцевою прокуратурою забезпечено участь у розгляді судами 5 протоколів про вчинення адміністративних правопорушень, пов’язаних з корупцією, відносно посадових осіб міста Шепетівка та Шепетівського району. 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За результатами розгляду протоколів у суді першої інстанції 5 посадових осіб визнано винними та накладено стягнення у вигляді штрафу.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У 2017 році місцевою прокуратурою з дислокацією в м. Шепетівка внесено 5 подань відповідно до ч. 3 ст. 65 Закону України «Про запобігання корупції» на адресу чотирьох органів місцевого самоврядування. Всі подання розглянуті та задоволені.</w:t>
      </w:r>
    </w:p>
    <w:p w:rsidR="00830F6B" w:rsidRPr="00830F6B" w:rsidRDefault="00830F6B" w:rsidP="00830F6B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Упродовж 2017 року Шепетівською місцевою прокуратурою активно застосовувались представницькі повноваження. </w:t>
      </w:r>
    </w:p>
    <w:p w:rsidR="00830F6B" w:rsidRPr="00830F6B" w:rsidRDefault="00830F6B" w:rsidP="00830F6B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В минулому році місцевою прокуратурою заявлено до суду 24 позови на загальну суму 24,964 </w:t>
      </w:r>
      <w:proofErr w:type="spellStart"/>
      <w:r w:rsidRPr="00830F6B">
        <w:rPr>
          <w:rFonts w:ascii="Times New Roman" w:hAnsi="Times New Roman" w:cs="Times New Roman"/>
        </w:rPr>
        <w:t>млн.грн</w:t>
      </w:r>
      <w:proofErr w:type="spellEnd"/>
      <w:r w:rsidRPr="00830F6B">
        <w:rPr>
          <w:rFonts w:ascii="Times New Roman" w:hAnsi="Times New Roman" w:cs="Times New Roman"/>
        </w:rPr>
        <w:t>., з них в порядку кримінального судочинства 16 позовів на суму 86 тисяч гривень.</w:t>
      </w:r>
    </w:p>
    <w:p w:rsidR="00830F6B" w:rsidRPr="00830F6B" w:rsidRDefault="00830F6B" w:rsidP="00830F6B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lastRenderedPageBreak/>
        <w:t xml:space="preserve">Судами розглянуто 20 позовів, з яких у 13 справах прийнято рішення про задоволення вимог прокурора на суму 135 </w:t>
      </w:r>
      <w:proofErr w:type="spellStart"/>
      <w:r w:rsidRPr="00830F6B">
        <w:rPr>
          <w:rFonts w:ascii="Times New Roman" w:hAnsi="Times New Roman" w:cs="Times New Roman"/>
        </w:rPr>
        <w:t>тис.грн</w:t>
      </w:r>
      <w:proofErr w:type="spellEnd"/>
      <w:r w:rsidRPr="00830F6B">
        <w:rPr>
          <w:rFonts w:ascii="Times New Roman" w:hAnsi="Times New Roman" w:cs="Times New Roman"/>
        </w:rPr>
        <w:t xml:space="preserve">., у решті 7 справах </w:t>
      </w:r>
      <w:proofErr w:type="spellStart"/>
      <w:r w:rsidRPr="00830F6B">
        <w:rPr>
          <w:rFonts w:ascii="Times New Roman" w:hAnsi="Times New Roman" w:cs="Times New Roman"/>
        </w:rPr>
        <w:t>првадження</w:t>
      </w:r>
      <w:proofErr w:type="spellEnd"/>
      <w:r w:rsidRPr="00830F6B">
        <w:rPr>
          <w:rFonts w:ascii="Times New Roman" w:hAnsi="Times New Roman" w:cs="Times New Roman"/>
        </w:rPr>
        <w:t xml:space="preserve"> закриті у зв’язку з добровільним відшкодуванням відповідачами заявлених позовних вимог на суму 3 </w:t>
      </w:r>
      <w:proofErr w:type="spellStart"/>
      <w:r w:rsidRPr="00830F6B">
        <w:rPr>
          <w:rFonts w:ascii="Times New Roman" w:hAnsi="Times New Roman" w:cs="Times New Roman"/>
        </w:rPr>
        <w:t>млн.грн</w:t>
      </w:r>
      <w:proofErr w:type="spellEnd"/>
      <w:r w:rsidRPr="00830F6B">
        <w:rPr>
          <w:rFonts w:ascii="Times New Roman" w:hAnsi="Times New Roman" w:cs="Times New Roman"/>
        </w:rPr>
        <w:t>.</w:t>
      </w:r>
    </w:p>
    <w:p w:rsidR="00830F6B" w:rsidRPr="00830F6B" w:rsidRDefault="00830F6B" w:rsidP="00830F6B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Пріоритетним залишається представництво інтересів у сфері земельних відносин. Так, в минулому році на захист інтересів територіальних громад заявлено 4 позови на суму 24,413 </w:t>
      </w:r>
      <w:proofErr w:type="spellStart"/>
      <w:r w:rsidRPr="00830F6B">
        <w:rPr>
          <w:rFonts w:ascii="Times New Roman" w:hAnsi="Times New Roman" w:cs="Times New Roman"/>
        </w:rPr>
        <w:t>млн.грн</w:t>
      </w:r>
      <w:proofErr w:type="spellEnd"/>
      <w:r w:rsidRPr="00830F6B">
        <w:rPr>
          <w:rFonts w:ascii="Times New Roman" w:hAnsi="Times New Roman" w:cs="Times New Roman"/>
        </w:rPr>
        <w:t xml:space="preserve">. </w:t>
      </w:r>
    </w:p>
    <w:p w:rsidR="00830F6B" w:rsidRPr="00830F6B" w:rsidRDefault="00830F6B" w:rsidP="00830F6B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Крім того, за результатами розгляду в минулому році позовів громадам та державі повернуто земельні ділянки площею понад 201 га вартістю понад 45 </w:t>
      </w:r>
      <w:proofErr w:type="spellStart"/>
      <w:r w:rsidRPr="00830F6B">
        <w:rPr>
          <w:rFonts w:ascii="Times New Roman" w:hAnsi="Times New Roman" w:cs="Times New Roman"/>
        </w:rPr>
        <w:t>млн.грн</w:t>
      </w:r>
      <w:proofErr w:type="spellEnd"/>
      <w:r w:rsidRPr="00830F6B">
        <w:rPr>
          <w:rFonts w:ascii="Times New Roman" w:hAnsi="Times New Roman" w:cs="Times New Roman"/>
        </w:rPr>
        <w:t xml:space="preserve">., попереджено незаконне вилучення земель площею 134 га на суму 2,5 </w:t>
      </w:r>
      <w:proofErr w:type="spellStart"/>
      <w:r w:rsidRPr="00830F6B">
        <w:rPr>
          <w:rFonts w:ascii="Times New Roman" w:hAnsi="Times New Roman" w:cs="Times New Roman"/>
        </w:rPr>
        <w:t>млн.грн</w:t>
      </w:r>
      <w:proofErr w:type="spellEnd"/>
      <w:r w:rsidRPr="00830F6B">
        <w:rPr>
          <w:rFonts w:ascii="Times New Roman" w:hAnsi="Times New Roman" w:cs="Times New Roman"/>
        </w:rPr>
        <w:t>.</w:t>
      </w:r>
    </w:p>
    <w:p w:rsidR="00830F6B" w:rsidRPr="00830F6B" w:rsidRDefault="00830F6B" w:rsidP="00830F6B">
      <w:pPr>
        <w:pStyle w:val="a4"/>
        <w:ind w:firstLine="709"/>
        <w:jc w:val="both"/>
        <w:rPr>
          <w:rFonts w:ascii="Times New Roman" w:eastAsia="Times New Roman" w:hAnsi="Times New Roman" w:cs="Times New Roman"/>
        </w:rPr>
      </w:pPr>
      <w:r w:rsidRPr="00830F6B">
        <w:rPr>
          <w:rFonts w:ascii="Times New Roman" w:eastAsia="Times New Roman" w:hAnsi="Times New Roman" w:cs="Times New Roman"/>
        </w:rPr>
        <w:t xml:space="preserve">Всього упродовж 2017 року реально виконано позовів прокурора на загальну суму понад 51 </w:t>
      </w:r>
      <w:proofErr w:type="spellStart"/>
      <w:r w:rsidRPr="00830F6B">
        <w:rPr>
          <w:rFonts w:ascii="Times New Roman" w:eastAsia="Times New Roman" w:hAnsi="Times New Roman" w:cs="Times New Roman"/>
        </w:rPr>
        <w:t>млн.грн</w:t>
      </w:r>
      <w:proofErr w:type="spellEnd"/>
      <w:r w:rsidRPr="00830F6B">
        <w:rPr>
          <w:rFonts w:ascii="Times New Roman" w:eastAsia="Times New Roman" w:hAnsi="Times New Roman" w:cs="Times New Roman"/>
        </w:rPr>
        <w:t>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У 2017 році прокурорами з місцем дислокації у м. Шепетівка забезпечено участь у розгляді 415 кримінальних проваджень судом першої інстанції (з них щодо неповнолітніх - 12), у тому числі у підготовчому судовому засіданні – 70, з них з ухваленням вироку на підставі угод про примирення та визнання винуватості – 37, у судовому розгляді проваджень з ухваленням вироку – 216, з них з ухваленням вироку на підставі угод про примирення та визнання винуватості – 95, у розгляді судом клопотань прокурора по скасування вироку, яким затверджена угода -1, у провадженнях про продовження, зміну, припинення примусових заходів медичного характеру – 1, у розгляді судом клопотань про застосування примусових заходів виховного характеру – 1, у провадженні у формі приватного обвинувачення із закриттям за заявою потерпілого у зв’язку із відмовою від обвинувачення – 3, у розгляді судом питань, пов’язаних із виконанням вироків – 163, у розгляді судом питань, пов’язаних із застосуванням амністії – 80, участь у перегляді судових рішень за ново виявленими обставинами судом першої інстанції – 3.  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Порушення конституційних прав громадян, зокрема, незаконного притягнення до кримінальної відповідальності, не допущено.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Здійснюючи нагляд за додержанням законів при виконанні судових рішень у кримінальних справах, а також при застосуванні інших заходів примусового характеру, пов’язаних з обмеженням особистої свободи громадян, місцевою прокуратурою внесено 37 документів реагування за результатами розгляду яких 36 службових осіб притягнуто до дисциплінарної відповідальності.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Упродовж 2017 року місцевою прокуратурою виявлено 3 факти незаконного притягнення адміністрацією виправної колонії засуджених до дисциплінарної відповідальності. За втручання прокуратури незаконні стягнення скасовані.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Крім того, працівниками місцевої прокуратури спільно з адміністрацією виправної колонії виявлено 2 факти зберігання з метою збуту працівниками колонії наркотичних засобів.</w:t>
      </w:r>
    </w:p>
    <w:p w:rsidR="00830F6B" w:rsidRPr="00830F6B" w:rsidRDefault="00830F6B" w:rsidP="00830F6B">
      <w:pPr>
        <w:spacing w:after="0" w:line="240" w:lineRule="auto"/>
        <w:ind w:right="-99"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Упродовж 2017 року в Шепетівську місцеву прокуратуру з місцем дислокації в м. Шепетівка від фізичних та юридичних осіб надійшло 359 звернень, що у порівнянні з 2016 роком на 59 звернень більше (300 – у 2016). З них вирішено 120 звернень громадян, для вирішення в інші відомства направлено 238 звернень. 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Переважна більшість звернень громадян з тих, що направлені в інші відомства, направлена за належністю на адресу органів поліції.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Упродовж 2017 року з числа вирішених звернень задоволено 6.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У минулому році 55 звернень громадян прийнято на особистому прийомі в  Шепетівській місцевій прокуратурі, з яких 32 прийнято керівником прокуратури. </w:t>
      </w:r>
    </w:p>
    <w:p w:rsidR="00830F6B" w:rsidRPr="00830F6B" w:rsidRDefault="00830F6B" w:rsidP="00830F6B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З числа вирішених прокурорами   місцевої прокуратури з дислокацією в м. Шепетівка звернень 72,5 % звернень стосується питань досудового розслідування у кримінальних провадженнях, решта звернень стосується питань нагляду за додержанням кримінально-виконавчого законодавства (7 звернень), питань представництва (2), участі у кримінальних провадженнях в суді (2), та інших питань (22).</w:t>
      </w:r>
    </w:p>
    <w:p w:rsidR="00830F6B" w:rsidRPr="00830F6B" w:rsidRDefault="00830F6B" w:rsidP="00830F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Упродовж 2017 року Шепетівською місцевою прокуратурою з місцем дислокації у м. Шепетівка в засобах масової інформації висвітлено 168 повідомлень про діяльність місцевої прокуратури.</w:t>
      </w:r>
    </w:p>
    <w:p w:rsidR="00830F6B" w:rsidRPr="00830F6B" w:rsidRDefault="00830F6B" w:rsidP="00830F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>З числа вказаних повідомлень упродовж 2017 року в друкованих ЗМІ опубліковано 47 повідомлень, в мережі Інтернет 116 повідомлень, в електронних ЗМІ на регіональному телебаченні висвітлено 5 виступів.</w:t>
      </w:r>
    </w:p>
    <w:p w:rsidR="00830F6B" w:rsidRPr="00830F6B" w:rsidRDefault="00830F6B" w:rsidP="00830F6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830F6B">
        <w:rPr>
          <w:rFonts w:ascii="Times New Roman" w:hAnsi="Times New Roman" w:cs="Times New Roman"/>
        </w:rPr>
        <w:t xml:space="preserve">Водночас, на виконання ст.6 Закону України «Про прокуратуру» упродовж 2017 року надано 9 інформацій в органи влади щодо результатів діяльності місцевої прокуратури з місцем дислокації в м. Шепетівка. </w:t>
      </w:r>
    </w:p>
    <w:p w:rsidR="00D11193" w:rsidRPr="00830F6B" w:rsidRDefault="00D11193" w:rsidP="0088747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193" w:rsidRPr="00830F6B" w:rsidRDefault="00973547" w:rsidP="009908A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30F6B">
        <w:rPr>
          <w:rFonts w:ascii="Times New Roman" w:hAnsi="Times New Roman" w:cs="Times New Roman"/>
          <w:sz w:val="24"/>
          <w:szCs w:val="24"/>
        </w:rPr>
        <w:t>К</w:t>
      </w:r>
      <w:r w:rsidR="009908A6" w:rsidRPr="00830F6B">
        <w:rPr>
          <w:rFonts w:ascii="Times New Roman" w:hAnsi="Times New Roman" w:cs="Times New Roman"/>
          <w:sz w:val="24"/>
          <w:szCs w:val="24"/>
        </w:rPr>
        <w:t>ерівник</w:t>
      </w:r>
      <w:r w:rsidR="00B11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9AA" w:rsidRPr="00830F6B">
        <w:rPr>
          <w:rFonts w:ascii="Times New Roman" w:hAnsi="Times New Roman" w:cs="Times New Roman"/>
          <w:sz w:val="24"/>
          <w:szCs w:val="24"/>
        </w:rPr>
        <w:t>Шепетівської</w:t>
      </w:r>
      <w:proofErr w:type="spellEnd"/>
      <w:r w:rsidR="006952E6" w:rsidRPr="00830F6B">
        <w:rPr>
          <w:rFonts w:ascii="Times New Roman" w:hAnsi="Times New Roman" w:cs="Times New Roman"/>
          <w:sz w:val="24"/>
          <w:szCs w:val="24"/>
        </w:rPr>
        <w:t xml:space="preserve"> місцевої прокуратури</w:t>
      </w:r>
      <w:r w:rsidR="00B11BB7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4D2687" w:rsidRPr="00830F6B">
        <w:rPr>
          <w:rFonts w:ascii="Times New Roman" w:hAnsi="Times New Roman" w:cs="Times New Roman"/>
          <w:sz w:val="24"/>
          <w:szCs w:val="24"/>
        </w:rPr>
        <w:t>І. Комар</w:t>
      </w:r>
    </w:p>
    <w:sectPr w:rsidR="00D11193" w:rsidRPr="00830F6B" w:rsidSect="00830F6B">
      <w:pgSz w:w="11906" w:h="16838"/>
      <w:pgMar w:top="993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67457"/>
    <w:multiLevelType w:val="hybridMultilevel"/>
    <w:tmpl w:val="83AA8ED6"/>
    <w:lvl w:ilvl="0" w:tplc="726C0D88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652FE"/>
    <w:rsid w:val="000B670E"/>
    <w:rsid w:val="000E2476"/>
    <w:rsid w:val="000F64B2"/>
    <w:rsid w:val="0011611F"/>
    <w:rsid w:val="00117A75"/>
    <w:rsid w:val="001217FD"/>
    <w:rsid w:val="00121B16"/>
    <w:rsid w:val="0016153A"/>
    <w:rsid w:val="001626DA"/>
    <w:rsid w:val="00180434"/>
    <w:rsid w:val="00182111"/>
    <w:rsid w:val="001C6A90"/>
    <w:rsid w:val="001D4CB8"/>
    <w:rsid w:val="001D51AF"/>
    <w:rsid w:val="002279E4"/>
    <w:rsid w:val="0024711C"/>
    <w:rsid w:val="00252091"/>
    <w:rsid w:val="002760E0"/>
    <w:rsid w:val="00286B00"/>
    <w:rsid w:val="00297647"/>
    <w:rsid w:val="002A2BB4"/>
    <w:rsid w:val="002A378E"/>
    <w:rsid w:val="002B4E3A"/>
    <w:rsid w:val="00320497"/>
    <w:rsid w:val="00332902"/>
    <w:rsid w:val="00334693"/>
    <w:rsid w:val="0035339B"/>
    <w:rsid w:val="003875A8"/>
    <w:rsid w:val="003C0E80"/>
    <w:rsid w:val="003F18E4"/>
    <w:rsid w:val="004058B8"/>
    <w:rsid w:val="004255D5"/>
    <w:rsid w:val="0043536B"/>
    <w:rsid w:val="00467FA1"/>
    <w:rsid w:val="00472EFE"/>
    <w:rsid w:val="0049590B"/>
    <w:rsid w:val="004B5185"/>
    <w:rsid w:val="004D2687"/>
    <w:rsid w:val="005063DF"/>
    <w:rsid w:val="005105C1"/>
    <w:rsid w:val="0053291F"/>
    <w:rsid w:val="005652FE"/>
    <w:rsid w:val="00567EC9"/>
    <w:rsid w:val="0057312D"/>
    <w:rsid w:val="00574531"/>
    <w:rsid w:val="00575A7A"/>
    <w:rsid w:val="005A39AA"/>
    <w:rsid w:val="005B67B8"/>
    <w:rsid w:val="005D4B30"/>
    <w:rsid w:val="005E761C"/>
    <w:rsid w:val="006340A2"/>
    <w:rsid w:val="006952E6"/>
    <w:rsid w:val="006B2FCF"/>
    <w:rsid w:val="006C2BD5"/>
    <w:rsid w:val="006C6826"/>
    <w:rsid w:val="006E28A2"/>
    <w:rsid w:val="006E6F8E"/>
    <w:rsid w:val="007006D4"/>
    <w:rsid w:val="00700848"/>
    <w:rsid w:val="00702679"/>
    <w:rsid w:val="00727025"/>
    <w:rsid w:val="007F1C78"/>
    <w:rsid w:val="007F3B5D"/>
    <w:rsid w:val="00830F6B"/>
    <w:rsid w:val="00837625"/>
    <w:rsid w:val="0085599E"/>
    <w:rsid w:val="0088747E"/>
    <w:rsid w:val="008F075F"/>
    <w:rsid w:val="0090162A"/>
    <w:rsid w:val="009347F7"/>
    <w:rsid w:val="00942C1B"/>
    <w:rsid w:val="00955A19"/>
    <w:rsid w:val="00964133"/>
    <w:rsid w:val="00973547"/>
    <w:rsid w:val="009908A6"/>
    <w:rsid w:val="009A03D3"/>
    <w:rsid w:val="009D6307"/>
    <w:rsid w:val="00A01F57"/>
    <w:rsid w:val="00A22AED"/>
    <w:rsid w:val="00A91A56"/>
    <w:rsid w:val="00AA007A"/>
    <w:rsid w:val="00AE05D9"/>
    <w:rsid w:val="00AF2730"/>
    <w:rsid w:val="00AF3017"/>
    <w:rsid w:val="00B03AFC"/>
    <w:rsid w:val="00B11BB7"/>
    <w:rsid w:val="00B35B89"/>
    <w:rsid w:val="00B420F9"/>
    <w:rsid w:val="00B47B86"/>
    <w:rsid w:val="00B76B99"/>
    <w:rsid w:val="00B81F26"/>
    <w:rsid w:val="00BB018E"/>
    <w:rsid w:val="00C20199"/>
    <w:rsid w:val="00C50BDA"/>
    <w:rsid w:val="00C83509"/>
    <w:rsid w:val="00C97717"/>
    <w:rsid w:val="00CB0376"/>
    <w:rsid w:val="00CB7594"/>
    <w:rsid w:val="00CF1619"/>
    <w:rsid w:val="00D11193"/>
    <w:rsid w:val="00DC5ADA"/>
    <w:rsid w:val="00DE684E"/>
    <w:rsid w:val="00E45601"/>
    <w:rsid w:val="00E6124C"/>
    <w:rsid w:val="00E84189"/>
    <w:rsid w:val="00E91E08"/>
    <w:rsid w:val="00F15354"/>
    <w:rsid w:val="00F34324"/>
    <w:rsid w:val="00F3672A"/>
    <w:rsid w:val="00F73C55"/>
    <w:rsid w:val="00F97667"/>
    <w:rsid w:val="00FC2E58"/>
    <w:rsid w:val="00FC5A6D"/>
    <w:rsid w:val="00FD07A3"/>
    <w:rsid w:val="00FD1106"/>
    <w:rsid w:val="00FF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531"/>
    <w:pPr>
      <w:ind w:left="720"/>
      <w:contextualSpacing/>
    </w:pPr>
  </w:style>
  <w:style w:type="paragraph" w:styleId="a4">
    <w:name w:val="No Spacing"/>
    <w:uiPriority w:val="1"/>
    <w:qFormat/>
    <w:rsid w:val="00942C1B"/>
    <w:pPr>
      <w:spacing w:after="0" w:line="240" w:lineRule="auto"/>
    </w:pPr>
  </w:style>
  <w:style w:type="paragraph" w:styleId="a5">
    <w:name w:val="Body Text Indent"/>
    <w:basedOn w:val="a"/>
    <w:link w:val="a6"/>
    <w:rsid w:val="00B81F26"/>
    <w:pPr>
      <w:spacing w:after="0" w:line="240" w:lineRule="auto"/>
      <w:ind w:firstLine="720"/>
      <w:jc w:val="both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B81F26"/>
    <w:rPr>
      <w:rFonts w:ascii="Tahoma" w:eastAsia="Times New Roman" w:hAnsi="Tahoma" w:cs="Times New Roman"/>
      <w:sz w:val="24"/>
      <w:szCs w:val="20"/>
    </w:rPr>
  </w:style>
  <w:style w:type="character" w:customStyle="1" w:styleId="a7">
    <w:name w:val="Основной текст_"/>
    <w:basedOn w:val="a0"/>
    <w:link w:val="2"/>
    <w:rsid w:val="00B81F26"/>
    <w:rPr>
      <w:spacing w:val="6"/>
      <w:shd w:val="clear" w:color="auto" w:fill="FFFFFF"/>
    </w:rPr>
  </w:style>
  <w:style w:type="paragraph" w:customStyle="1" w:styleId="2">
    <w:name w:val="Основной текст2"/>
    <w:basedOn w:val="a"/>
    <w:link w:val="a7"/>
    <w:rsid w:val="00B81F26"/>
    <w:pPr>
      <w:widowControl w:val="0"/>
      <w:shd w:val="clear" w:color="auto" w:fill="FFFFFF"/>
      <w:spacing w:after="0" w:line="317" w:lineRule="exact"/>
    </w:pPr>
    <w:rPr>
      <w:spacing w:val="6"/>
    </w:rPr>
  </w:style>
  <w:style w:type="paragraph" w:styleId="a8">
    <w:name w:val="Balloon Text"/>
    <w:basedOn w:val="a"/>
    <w:link w:val="a9"/>
    <w:uiPriority w:val="99"/>
    <w:semiHidden/>
    <w:unhideWhenUsed/>
    <w:rsid w:val="006C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826"/>
    <w:rPr>
      <w:rFonts w:ascii="Tahoma" w:hAnsi="Tahoma" w:cs="Tahoma"/>
      <w:sz w:val="16"/>
      <w:szCs w:val="16"/>
    </w:rPr>
  </w:style>
  <w:style w:type="paragraph" w:customStyle="1" w:styleId="Iauiue">
    <w:name w:val="Iau?iue"/>
    <w:rsid w:val="004D2687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4D2687"/>
    <w:pPr>
      <w:suppressAutoHyphens/>
      <w:spacing w:after="0" w:line="240" w:lineRule="auto"/>
      <w:jc w:val="center"/>
    </w:pPr>
    <w:rPr>
      <w:rFonts w:ascii="Tahoma" w:eastAsia="Calibri" w:hAnsi="Tahoma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2036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2018-02-06T11:41:00Z</cp:lastPrinted>
  <dcterms:created xsi:type="dcterms:W3CDTF">2017-02-10T09:02:00Z</dcterms:created>
  <dcterms:modified xsi:type="dcterms:W3CDTF">2018-02-07T07:38:00Z</dcterms:modified>
</cp:coreProperties>
</file>