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F37" w:rsidRDefault="00225F37" w:rsidP="00225F37">
      <w:pPr>
        <w:pStyle w:val="Iacaaiea"/>
      </w:pPr>
      <w:r>
        <w:rPr>
          <w:noProof/>
          <w:lang w:val="ru-RU"/>
        </w:rPr>
        <w:drawing>
          <wp:inline distT="0" distB="0" distL="0" distR="0" wp14:anchorId="0EC76829" wp14:editId="12F3B62D">
            <wp:extent cx="41910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100" cy="619125"/>
                    </a:xfrm>
                    <a:prstGeom prst="rect">
                      <a:avLst/>
                    </a:prstGeom>
                    <a:noFill/>
                    <a:ln>
                      <a:noFill/>
                    </a:ln>
                  </pic:spPr>
                </pic:pic>
              </a:graphicData>
            </a:graphic>
          </wp:inline>
        </w:drawing>
      </w:r>
    </w:p>
    <w:p w:rsidR="00225F37" w:rsidRDefault="00225F37" w:rsidP="00225F37">
      <w:pPr>
        <w:pStyle w:val="Iauiue"/>
        <w:jc w:val="center"/>
        <w:rPr>
          <w:rFonts w:ascii="Times New Roman CYR" w:hAnsi="Times New Roman CYR"/>
          <w:bCs/>
          <w:sz w:val="24"/>
          <w:lang w:val="uk-UA"/>
        </w:rPr>
      </w:pPr>
      <w:r>
        <w:rPr>
          <w:rFonts w:ascii="Times New Roman CYR" w:hAnsi="Times New Roman CYR"/>
          <w:bCs/>
          <w:caps/>
          <w:sz w:val="24"/>
          <w:lang w:val="uk-UA"/>
        </w:rPr>
        <w:t>Україна</w:t>
      </w:r>
    </w:p>
    <w:p w:rsidR="00225F37" w:rsidRDefault="00225F37" w:rsidP="00225F37">
      <w:pPr>
        <w:pStyle w:val="Iauiue"/>
        <w:jc w:val="center"/>
        <w:rPr>
          <w:rFonts w:ascii="Times New Roman CYR" w:hAnsi="Times New Roman CYR"/>
          <w:bCs/>
          <w:sz w:val="28"/>
          <w:lang w:val="uk-UA"/>
        </w:rPr>
      </w:pPr>
      <w:r>
        <w:rPr>
          <w:rFonts w:ascii="Times New Roman CYR" w:hAnsi="Times New Roman CYR"/>
          <w:bCs/>
          <w:sz w:val="28"/>
          <w:lang w:val="uk-UA"/>
        </w:rPr>
        <w:t>ВИКОНАВЧИЙ КОМІТЕТ ШЕПЕТІВСЬКОЇ МІСЬКОЇ РАДИ</w:t>
      </w:r>
    </w:p>
    <w:p w:rsidR="00225F37" w:rsidRPr="004546EC" w:rsidRDefault="00225F37" w:rsidP="00225F37">
      <w:pPr>
        <w:pStyle w:val="Iauiue"/>
        <w:spacing w:line="240" w:lineRule="atLeast"/>
        <w:rPr>
          <w:rFonts w:ascii="Times New Roman CYR" w:hAnsi="Times New Roman CYR"/>
          <w:sz w:val="28"/>
          <w:szCs w:val="28"/>
          <w:lang w:val="uk-UA"/>
        </w:rPr>
      </w:pPr>
    </w:p>
    <w:p w:rsidR="00225F37" w:rsidRDefault="00225F37" w:rsidP="00225F37">
      <w:pPr>
        <w:pStyle w:val="Iauiue"/>
        <w:spacing w:line="240" w:lineRule="atLeast"/>
        <w:jc w:val="center"/>
        <w:rPr>
          <w:b/>
          <w:caps/>
          <w:sz w:val="28"/>
          <w:szCs w:val="28"/>
          <w:lang w:val="uk-UA"/>
        </w:rPr>
      </w:pPr>
      <w:r w:rsidRPr="00577DAC">
        <w:rPr>
          <w:b/>
          <w:caps/>
          <w:sz w:val="28"/>
          <w:szCs w:val="28"/>
          <w:lang w:val="uk-UA"/>
        </w:rPr>
        <w:t>РІШЕННЯ</w:t>
      </w:r>
    </w:p>
    <w:p w:rsidR="00225F37" w:rsidRPr="00577DAC" w:rsidRDefault="00225F37" w:rsidP="00225F37">
      <w:pPr>
        <w:pStyle w:val="Iauiue"/>
        <w:spacing w:line="240" w:lineRule="atLeast"/>
        <w:jc w:val="center"/>
        <w:rPr>
          <w:caps/>
          <w:sz w:val="28"/>
          <w:szCs w:val="28"/>
          <w:lang w:val="uk-UA"/>
        </w:rPr>
      </w:pPr>
    </w:p>
    <w:p w:rsidR="00225F37" w:rsidRPr="000B64D7" w:rsidRDefault="00225F37" w:rsidP="00225F37">
      <w:r w:rsidRPr="000B64D7">
        <w:t xml:space="preserve">22  лютого  2018 року                               м. Шепетівка                </w:t>
      </w:r>
      <w:r>
        <w:t xml:space="preserve">                        № 6</w:t>
      </w:r>
      <w:r>
        <w:t>2</w:t>
      </w:r>
    </w:p>
    <w:p w:rsidR="00524C1D" w:rsidRDefault="00524C1D" w:rsidP="00524C1D">
      <w:pPr>
        <w:pStyle w:val="a3"/>
        <w:shd w:val="clear" w:color="auto" w:fill="FFFFFF"/>
        <w:spacing w:before="0" w:beforeAutospacing="0" w:after="0" w:afterAutospacing="0"/>
        <w:jc w:val="center"/>
        <w:rPr>
          <w:lang w:val="uk-UA"/>
        </w:rPr>
      </w:pPr>
    </w:p>
    <w:p w:rsidR="00225F37" w:rsidRDefault="00524C1D" w:rsidP="00524C1D">
      <w:pPr>
        <w:pStyle w:val="a3"/>
        <w:shd w:val="clear" w:color="auto" w:fill="FFFFFF"/>
        <w:spacing w:before="0" w:beforeAutospacing="0" w:after="0" w:afterAutospacing="0"/>
        <w:rPr>
          <w:lang w:val="uk-UA"/>
        </w:rPr>
      </w:pPr>
      <w:r w:rsidRPr="00225F37">
        <w:rPr>
          <w:lang w:val="uk-UA"/>
        </w:rPr>
        <w:t xml:space="preserve">Про </w:t>
      </w:r>
      <w:r>
        <w:rPr>
          <w:lang w:val="uk-UA"/>
        </w:rPr>
        <w:t>затвердження проекту</w:t>
      </w:r>
    </w:p>
    <w:p w:rsidR="00524C1D" w:rsidRDefault="00524C1D" w:rsidP="00524C1D">
      <w:pPr>
        <w:pStyle w:val="a3"/>
        <w:shd w:val="clear" w:color="auto" w:fill="FFFFFF"/>
        <w:spacing w:before="0" w:beforeAutospacing="0" w:after="0" w:afterAutospacing="0"/>
        <w:rPr>
          <w:lang w:val="uk-UA"/>
        </w:rPr>
      </w:pPr>
      <w:r>
        <w:rPr>
          <w:lang w:val="uk-UA"/>
        </w:rPr>
        <w:t>інвестиційного договору</w:t>
      </w:r>
    </w:p>
    <w:p w:rsidR="00524C1D" w:rsidRDefault="00524C1D" w:rsidP="00524C1D">
      <w:pPr>
        <w:pStyle w:val="a3"/>
        <w:shd w:val="clear" w:color="auto" w:fill="FFFFFF"/>
        <w:spacing w:before="0" w:beforeAutospacing="0" w:after="0" w:afterAutospacing="0"/>
        <w:rPr>
          <w:lang w:val="uk-UA"/>
        </w:rPr>
      </w:pPr>
      <w:bookmarkStart w:id="0" w:name="_GoBack"/>
      <w:bookmarkEnd w:id="0"/>
    </w:p>
    <w:p w:rsidR="00524C1D" w:rsidRDefault="00524C1D" w:rsidP="00524C1D">
      <w:pPr>
        <w:pStyle w:val="a3"/>
        <w:shd w:val="clear" w:color="auto" w:fill="FFFFFF"/>
        <w:spacing w:before="0" w:beforeAutospacing="0" w:after="0" w:afterAutospacing="0"/>
        <w:rPr>
          <w:lang w:val="uk-UA"/>
        </w:rPr>
      </w:pPr>
    </w:p>
    <w:p w:rsidR="00524C1D" w:rsidRDefault="00524C1D" w:rsidP="00524C1D">
      <w:pPr>
        <w:pStyle w:val="a3"/>
        <w:shd w:val="clear" w:color="auto" w:fill="FFFFFF"/>
        <w:spacing w:before="0" w:beforeAutospacing="0" w:after="0" w:afterAutospacing="0"/>
        <w:rPr>
          <w:lang w:val="uk-UA"/>
        </w:rPr>
      </w:pPr>
    </w:p>
    <w:p w:rsidR="00524C1D" w:rsidRDefault="00524C1D" w:rsidP="00524C1D">
      <w:pPr>
        <w:pStyle w:val="a3"/>
        <w:shd w:val="clear" w:color="auto" w:fill="FFFFFF"/>
        <w:spacing w:before="0" w:beforeAutospacing="0" w:after="0" w:afterAutospacing="0"/>
        <w:rPr>
          <w:lang w:val="uk-UA"/>
        </w:rPr>
      </w:pPr>
      <w:r>
        <w:rPr>
          <w:lang w:val="uk-UA"/>
        </w:rPr>
        <w:tab/>
        <w:t xml:space="preserve">На виконання рішення </w:t>
      </w:r>
      <w:r>
        <w:rPr>
          <w:lang w:val="en-US"/>
        </w:rPr>
        <w:t>XIX</w:t>
      </w:r>
      <w:r w:rsidRPr="00225F37">
        <w:rPr>
          <w:lang w:val="uk-UA"/>
        </w:rPr>
        <w:t xml:space="preserve"> </w:t>
      </w:r>
      <w:r>
        <w:rPr>
          <w:lang w:val="uk-UA"/>
        </w:rPr>
        <w:t xml:space="preserve">сесії Шепетівської міської ради </w:t>
      </w:r>
      <w:r>
        <w:rPr>
          <w:lang w:val="en-US"/>
        </w:rPr>
        <w:t>VI</w:t>
      </w:r>
      <w:r w:rsidRPr="00225F37">
        <w:rPr>
          <w:lang w:val="uk-UA"/>
        </w:rPr>
        <w:t xml:space="preserve"> </w:t>
      </w:r>
      <w:r>
        <w:rPr>
          <w:lang w:val="uk-UA"/>
        </w:rPr>
        <w:t xml:space="preserve">скликання від 29.12.2011 року № 10 «Про надання згоди КП «Шепетівський ринок» на реалізацію інвестиційних проектів на території підприємства», на підставі звернення директора КП «Шепетівський ринок», керуючись ст. 28 Закону України «Про місцеве самоврядування в Україні», виконавчий комітет Шепетівської міської ради </w:t>
      </w:r>
    </w:p>
    <w:p w:rsidR="00524C1D" w:rsidRDefault="00524C1D" w:rsidP="00524C1D">
      <w:pPr>
        <w:pStyle w:val="a3"/>
        <w:shd w:val="clear" w:color="auto" w:fill="FFFFFF"/>
        <w:spacing w:before="0" w:beforeAutospacing="0" w:after="0" w:afterAutospacing="0"/>
        <w:rPr>
          <w:lang w:val="uk-UA"/>
        </w:rPr>
      </w:pPr>
      <w:r>
        <w:rPr>
          <w:lang w:val="uk-UA"/>
        </w:rPr>
        <w:t>ВИРІШИВ:</w:t>
      </w:r>
    </w:p>
    <w:p w:rsidR="00524C1D" w:rsidRDefault="00524C1D" w:rsidP="00524C1D">
      <w:pPr>
        <w:pStyle w:val="a3"/>
        <w:shd w:val="clear" w:color="auto" w:fill="FFFFFF"/>
        <w:spacing w:before="0" w:beforeAutospacing="0" w:after="0" w:afterAutospacing="0"/>
        <w:rPr>
          <w:lang w:val="uk-UA"/>
        </w:rPr>
      </w:pPr>
    </w:p>
    <w:p w:rsidR="00524C1D" w:rsidRDefault="00225F37" w:rsidP="00524C1D">
      <w:pPr>
        <w:pStyle w:val="a3"/>
        <w:numPr>
          <w:ilvl w:val="0"/>
          <w:numId w:val="1"/>
        </w:numPr>
        <w:shd w:val="clear" w:color="auto" w:fill="FFFFFF"/>
        <w:spacing w:before="0" w:beforeAutospacing="0" w:after="0" w:afterAutospacing="0"/>
        <w:rPr>
          <w:lang w:val="uk-UA"/>
        </w:rPr>
      </w:pPr>
      <w:r>
        <w:rPr>
          <w:lang w:val="uk-UA"/>
        </w:rPr>
        <w:t>Погодити</w:t>
      </w:r>
      <w:r w:rsidR="00524C1D">
        <w:rPr>
          <w:lang w:val="uk-UA"/>
        </w:rPr>
        <w:t xml:space="preserve"> проект інвестиційного договору між КП «Шепетівський ринок» та потенційним інвестором</w:t>
      </w:r>
      <w:r>
        <w:rPr>
          <w:lang w:val="uk-UA"/>
        </w:rPr>
        <w:t xml:space="preserve"> для реалізації  інвестиційних проектів на земельній ділянці площе. 1100 </w:t>
      </w:r>
      <w:proofErr w:type="spellStart"/>
      <w:r>
        <w:rPr>
          <w:lang w:val="uk-UA"/>
        </w:rPr>
        <w:t>кв.м</w:t>
      </w:r>
      <w:proofErr w:type="spellEnd"/>
      <w:r>
        <w:rPr>
          <w:lang w:val="uk-UA"/>
        </w:rPr>
        <w:t xml:space="preserve"> на місцях розташування </w:t>
      </w:r>
      <w:proofErr w:type="spellStart"/>
      <w:r>
        <w:rPr>
          <w:lang w:val="uk-UA"/>
        </w:rPr>
        <w:t>МАФів</w:t>
      </w:r>
      <w:proofErr w:type="spellEnd"/>
      <w:r>
        <w:rPr>
          <w:lang w:val="uk-UA"/>
        </w:rPr>
        <w:t xml:space="preserve"> (</w:t>
      </w:r>
      <w:proofErr w:type="spellStart"/>
      <w:r>
        <w:rPr>
          <w:lang w:val="uk-UA"/>
        </w:rPr>
        <w:t>поліпшень</w:t>
      </w:r>
      <w:proofErr w:type="spellEnd"/>
      <w:r>
        <w:rPr>
          <w:lang w:val="uk-UA"/>
        </w:rPr>
        <w:t xml:space="preserve"> торгових місць) шляхом реконструкції (будівництва) об’єктів нерухомості</w:t>
      </w:r>
      <w:r w:rsidR="00524C1D">
        <w:rPr>
          <w:lang w:val="uk-UA"/>
        </w:rPr>
        <w:t xml:space="preserve"> (додається).</w:t>
      </w:r>
    </w:p>
    <w:p w:rsidR="0064681F" w:rsidRDefault="0064681F" w:rsidP="0064681F">
      <w:pPr>
        <w:pStyle w:val="a3"/>
        <w:shd w:val="clear" w:color="auto" w:fill="FFFFFF"/>
        <w:spacing w:before="0" w:beforeAutospacing="0" w:after="0" w:afterAutospacing="0"/>
        <w:ind w:left="720"/>
        <w:rPr>
          <w:lang w:val="uk-UA"/>
        </w:rPr>
      </w:pPr>
    </w:p>
    <w:p w:rsidR="00524C1D" w:rsidRDefault="00524C1D" w:rsidP="00524C1D">
      <w:pPr>
        <w:pStyle w:val="a3"/>
        <w:numPr>
          <w:ilvl w:val="0"/>
          <w:numId w:val="1"/>
        </w:numPr>
        <w:shd w:val="clear" w:color="auto" w:fill="FFFFFF"/>
        <w:spacing w:before="0" w:beforeAutospacing="0" w:after="0" w:afterAutospacing="0"/>
        <w:rPr>
          <w:lang w:val="uk-UA"/>
        </w:rPr>
      </w:pPr>
      <w:r>
        <w:rPr>
          <w:lang w:val="uk-UA"/>
        </w:rPr>
        <w:t>Зобов</w:t>
      </w:r>
      <w:r w:rsidRPr="00225F37">
        <w:rPr>
          <w:lang w:val="uk-UA"/>
        </w:rPr>
        <w:t>’</w:t>
      </w:r>
      <w:r>
        <w:rPr>
          <w:lang w:val="uk-UA"/>
        </w:rPr>
        <w:t>язати директора КП «Шепетівський ринок» здійснити всі передбачені чинним законодавством дії щодо врегулювання питань оплати заборгованості за розміщені торгові місця, в тому числі провести претензійну роботу щодо стягнення заборгованості.</w:t>
      </w:r>
    </w:p>
    <w:p w:rsidR="0064681F" w:rsidRDefault="0064681F" w:rsidP="0064681F">
      <w:pPr>
        <w:pStyle w:val="a7"/>
      </w:pPr>
    </w:p>
    <w:p w:rsidR="00524C1D" w:rsidRDefault="00524C1D" w:rsidP="00524C1D">
      <w:pPr>
        <w:pStyle w:val="a3"/>
        <w:numPr>
          <w:ilvl w:val="0"/>
          <w:numId w:val="1"/>
        </w:numPr>
        <w:shd w:val="clear" w:color="auto" w:fill="FFFFFF"/>
        <w:spacing w:before="0" w:beforeAutospacing="0" w:after="0" w:afterAutospacing="0"/>
        <w:rPr>
          <w:lang w:val="uk-UA"/>
        </w:rPr>
      </w:pPr>
      <w:r>
        <w:rPr>
          <w:lang w:val="uk-UA"/>
        </w:rPr>
        <w:t xml:space="preserve">У випадку не погашення заборгованості протягом 30 днів з моменту завершення претензійного порядку врегулювання </w:t>
      </w:r>
      <w:proofErr w:type="spellStart"/>
      <w:r>
        <w:rPr>
          <w:lang w:val="uk-UA"/>
        </w:rPr>
        <w:t>зобов</w:t>
      </w:r>
      <w:proofErr w:type="spellEnd"/>
      <w:r w:rsidRPr="00225F37">
        <w:t>’</w:t>
      </w:r>
      <w:proofErr w:type="spellStart"/>
      <w:r>
        <w:rPr>
          <w:lang w:val="uk-UA"/>
        </w:rPr>
        <w:t>язати</w:t>
      </w:r>
      <w:proofErr w:type="spellEnd"/>
      <w:r>
        <w:rPr>
          <w:lang w:val="uk-UA"/>
        </w:rPr>
        <w:t xml:space="preserve"> директора КП «Шепетівський ринок» розірвати договори оренди торгових місць.</w:t>
      </w:r>
    </w:p>
    <w:p w:rsidR="0064681F" w:rsidRDefault="0064681F" w:rsidP="0064681F">
      <w:pPr>
        <w:pStyle w:val="a7"/>
      </w:pPr>
    </w:p>
    <w:p w:rsidR="00524C1D" w:rsidRDefault="00524C1D" w:rsidP="00524C1D">
      <w:pPr>
        <w:pStyle w:val="a3"/>
        <w:numPr>
          <w:ilvl w:val="0"/>
          <w:numId w:val="1"/>
        </w:numPr>
        <w:shd w:val="clear" w:color="auto" w:fill="FFFFFF"/>
        <w:spacing w:before="0" w:beforeAutospacing="0" w:after="0" w:afterAutospacing="0"/>
        <w:rPr>
          <w:lang w:val="uk-UA"/>
        </w:rPr>
      </w:pPr>
      <w:r>
        <w:rPr>
          <w:lang w:val="uk-UA"/>
        </w:rPr>
        <w:t>Надати дозвіл директору КП «Шепетівський ринок» оприбуткувати на баланс КП «Шепетівський ринок» проведені орендарями в 2012 році поліпшення торгових місць в рахунок погашення заборгованості по орендній платі.</w:t>
      </w:r>
    </w:p>
    <w:p w:rsidR="0064681F" w:rsidRDefault="0064681F" w:rsidP="0064681F">
      <w:pPr>
        <w:pStyle w:val="a7"/>
      </w:pPr>
    </w:p>
    <w:p w:rsidR="00524C1D" w:rsidRDefault="00524C1D" w:rsidP="00524C1D">
      <w:pPr>
        <w:pStyle w:val="a3"/>
        <w:numPr>
          <w:ilvl w:val="0"/>
          <w:numId w:val="1"/>
        </w:numPr>
        <w:shd w:val="clear" w:color="auto" w:fill="FFFFFF"/>
        <w:spacing w:before="0" w:beforeAutospacing="0" w:after="0" w:afterAutospacing="0"/>
        <w:rPr>
          <w:lang w:val="uk-UA"/>
        </w:rPr>
      </w:pPr>
      <w:r>
        <w:rPr>
          <w:lang w:val="uk-UA"/>
        </w:rPr>
        <w:t>Контроль за виконанням рішенням покласти на першого заступника міського голови Вихівського В.Б.</w:t>
      </w:r>
    </w:p>
    <w:p w:rsidR="00524C1D" w:rsidRDefault="00524C1D" w:rsidP="00524C1D">
      <w:pPr>
        <w:pStyle w:val="a3"/>
        <w:shd w:val="clear" w:color="auto" w:fill="FFFFFF"/>
        <w:spacing w:before="0" w:beforeAutospacing="0" w:after="0" w:afterAutospacing="0"/>
        <w:rPr>
          <w:lang w:val="uk-UA"/>
        </w:rPr>
      </w:pPr>
    </w:p>
    <w:p w:rsidR="00524C1D" w:rsidRDefault="00524C1D" w:rsidP="00524C1D">
      <w:pPr>
        <w:pStyle w:val="a3"/>
        <w:shd w:val="clear" w:color="auto" w:fill="FFFFFF"/>
        <w:spacing w:before="0" w:beforeAutospacing="0" w:after="0" w:afterAutospacing="0"/>
        <w:rPr>
          <w:lang w:val="uk-UA"/>
        </w:rPr>
      </w:pPr>
    </w:p>
    <w:p w:rsidR="00524C1D" w:rsidRDefault="00524C1D" w:rsidP="00524C1D">
      <w:pPr>
        <w:pStyle w:val="a3"/>
        <w:shd w:val="clear" w:color="auto" w:fill="FFFFFF"/>
        <w:spacing w:before="0" w:beforeAutospacing="0" w:after="0" w:afterAutospacing="0"/>
        <w:rPr>
          <w:lang w:val="uk-UA"/>
        </w:rPr>
      </w:pPr>
    </w:p>
    <w:p w:rsidR="00524C1D" w:rsidRDefault="00524C1D" w:rsidP="00524C1D">
      <w:pPr>
        <w:pStyle w:val="a3"/>
        <w:shd w:val="clear" w:color="auto" w:fill="FFFFFF"/>
        <w:spacing w:before="0" w:beforeAutospacing="0" w:after="0" w:afterAutospacing="0"/>
        <w:rPr>
          <w:lang w:val="uk-UA"/>
        </w:rPr>
      </w:pPr>
    </w:p>
    <w:p w:rsidR="00524C1D" w:rsidRDefault="00524C1D" w:rsidP="00524C1D">
      <w:pPr>
        <w:pStyle w:val="a3"/>
        <w:shd w:val="clear" w:color="auto" w:fill="FFFFFF"/>
        <w:spacing w:before="0" w:beforeAutospacing="0" w:after="0" w:afterAutospacing="0"/>
        <w:rPr>
          <w:lang w:val="uk-UA"/>
        </w:rPr>
      </w:pPr>
      <w:r>
        <w:rPr>
          <w:lang w:val="uk-UA"/>
        </w:rPr>
        <w:t xml:space="preserve">Міський голова                                                       </w:t>
      </w:r>
      <w:r w:rsidR="00225F37">
        <w:rPr>
          <w:lang w:val="uk-UA"/>
        </w:rPr>
        <w:t xml:space="preserve">                            </w:t>
      </w:r>
      <w:r w:rsidR="00225F37">
        <w:rPr>
          <w:lang w:val="uk-UA"/>
        </w:rPr>
        <w:tab/>
      </w:r>
      <w:r w:rsidR="00225F37">
        <w:rPr>
          <w:lang w:val="uk-UA"/>
        </w:rPr>
        <w:tab/>
        <w:t>М.</w:t>
      </w:r>
      <w:r>
        <w:rPr>
          <w:lang w:val="uk-UA"/>
        </w:rPr>
        <w:t>Полодюк</w:t>
      </w:r>
    </w:p>
    <w:p w:rsidR="00225F37" w:rsidRDefault="00225F37" w:rsidP="00524C1D">
      <w:pPr>
        <w:pStyle w:val="a3"/>
        <w:shd w:val="clear" w:color="auto" w:fill="FFFFFF"/>
        <w:spacing w:before="0" w:beforeAutospacing="0" w:after="0" w:afterAutospacing="0"/>
        <w:rPr>
          <w:lang w:val="uk-UA"/>
        </w:rPr>
      </w:pPr>
    </w:p>
    <w:p w:rsidR="00225F37" w:rsidRDefault="00225F37" w:rsidP="00524C1D">
      <w:pPr>
        <w:pStyle w:val="a3"/>
        <w:shd w:val="clear" w:color="auto" w:fill="FFFFFF"/>
        <w:spacing w:before="0" w:beforeAutospacing="0" w:after="0" w:afterAutospacing="0"/>
        <w:rPr>
          <w:lang w:val="uk-UA"/>
        </w:rPr>
      </w:pPr>
    </w:p>
    <w:p w:rsidR="00225F37" w:rsidRDefault="00225F37" w:rsidP="00524C1D">
      <w:pPr>
        <w:pStyle w:val="a3"/>
        <w:shd w:val="clear" w:color="auto" w:fill="FFFFFF"/>
        <w:spacing w:before="0" w:beforeAutospacing="0" w:after="0" w:afterAutospacing="0"/>
        <w:rPr>
          <w:lang w:val="uk-UA"/>
        </w:rPr>
      </w:pPr>
    </w:p>
    <w:p w:rsidR="00225F37" w:rsidRDefault="00225F37" w:rsidP="00524C1D">
      <w:pPr>
        <w:pStyle w:val="a3"/>
        <w:shd w:val="clear" w:color="auto" w:fill="FFFFFF"/>
        <w:spacing w:before="0" w:beforeAutospacing="0" w:after="0" w:afterAutospacing="0"/>
        <w:rPr>
          <w:lang w:val="uk-UA"/>
        </w:rPr>
      </w:pPr>
    </w:p>
    <w:p w:rsidR="002C6EE5" w:rsidRDefault="002C6EE5" w:rsidP="002C6EE5">
      <w:pPr>
        <w:pStyle w:val="a3"/>
        <w:shd w:val="clear" w:color="auto" w:fill="FFFFFF"/>
        <w:spacing w:before="0" w:beforeAutospacing="0" w:after="0" w:afterAutospacing="0"/>
        <w:ind w:left="6663"/>
        <w:rPr>
          <w:lang w:val="uk-UA"/>
        </w:rPr>
      </w:pPr>
      <w:r>
        <w:rPr>
          <w:lang w:val="uk-UA"/>
        </w:rPr>
        <w:lastRenderedPageBreak/>
        <w:t xml:space="preserve">Додаток </w:t>
      </w:r>
    </w:p>
    <w:p w:rsidR="002C6EE5" w:rsidRDefault="002C6EE5" w:rsidP="002C6EE5">
      <w:pPr>
        <w:pStyle w:val="a3"/>
        <w:shd w:val="clear" w:color="auto" w:fill="FFFFFF"/>
        <w:spacing w:before="0" w:beforeAutospacing="0" w:after="0" w:afterAutospacing="0"/>
        <w:ind w:left="6663"/>
        <w:rPr>
          <w:lang w:val="uk-UA"/>
        </w:rPr>
      </w:pPr>
      <w:r>
        <w:rPr>
          <w:lang w:val="uk-UA"/>
        </w:rPr>
        <w:t>до рішення виконавчого</w:t>
      </w:r>
    </w:p>
    <w:p w:rsidR="002C6EE5" w:rsidRDefault="002C6EE5" w:rsidP="002C6EE5">
      <w:pPr>
        <w:pStyle w:val="a3"/>
        <w:shd w:val="clear" w:color="auto" w:fill="FFFFFF"/>
        <w:spacing w:before="0" w:beforeAutospacing="0" w:after="0" w:afterAutospacing="0"/>
        <w:ind w:left="6663"/>
        <w:rPr>
          <w:lang w:val="uk-UA"/>
        </w:rPr>
      </w:pPr>
      <w:r>
        <w:rPr>
          <w:lang w:val="uk-UA"/>
        </w:rPr>
        <w:t>комітету міської ради</w:t>
      </w:r>
    </w:p>
    <w:p w:rsidR="002C6EE5" w:rsidRDefault="002C6EE5" w:rsidP="002C6EE5">
      <w:pPr>
        <w:pStyle w:val="a3"/>
        <w:shd w:val="clear" w:color="auto" w:fill="FFFFFF"/>
        <w:spacing w:before="0" w:beforeAutospacing="0" w:after="0" w:afterAutospacing="0"/>
        <w:ind w:left="6663"/>
        <w:rPr>
          <w:lang w:val="uk-UA"/>
        </w:rPr>
      </w:pPr>
      <w:r>
        <w:rPr>
          <w:lang w:val="uk-UA"/>
        </w:rPr>
        <w:t>від 22.02.2018 р. № 6</w:t>
      </w:r>
      <w:r>
        <w:rPr>
          <w:lang w:val="uk-UA"/>
        </w:rPr>
        <w:t>2</w:t>
      </w:r>
    </w:p>
    <w:p w:rsidR="00715C73" w:rsidRPr="00E45A67" w:rsidRDefault="00715C73" w:rsidP="00715C73">
      <w:pPr>
        <w:widowControl w:val="0"/>
        <w:spacing w:line="228" w:lineRule="auto"/>
        <w:jc w:val="right"/>
        <w:rPr>
          <w:kern w:val="2"/>
        </w:rPr>
      </w:pPr>
      <w:r w:rsidRPr="00E45A67">
        <w:rPr>
          <w:kern w:val="2"/>
        </w:rPr>
        <w:t xml:space="preserve"> </w:t>
      </w:r>
    </w:p>
    <w:p w:rsidR="00715C73" w:rsidRDefault="00715C73" w:rsidP="00715C73">
      <w:pPr>
        <w:widowControl w:val="0"/>
        <w:spacing w:line="228" w:lineRule="auto"/>
        <w:jc w:val="center"/>
        <w:rPr>
          <w:b/>
          <w:kern w:val="2"/>
          <w:sz w:val="32"/>
          <w:szCs w:val="28"/>
        </w:rPr>
      </w:pPr>
    </w:p>
    <w:p w:rsidR="00715C73" w:rsidRPr="008C654F" w:rsidRDefault="00715C73" w:rsidP="00715C73">
      <w:pPr>
        <w:widowControl w:val="0"/>
        <w:spacing w:line="228" w:lineRule="auto"/>
        <w:jc w:val="center"/>
        <w:rPr>
          <w:b/>
          <w:kern w:val="2"/>
          <w:sz w:val="32"/>
          <w:szCs w:val="28"/>
        </w:rPr>
      </w:pPr>
      <w:r w:rsidRPr="008C654F">
        <w:rPr>
          <w:b/>
          <w:kern w:val="2"/>
          <w:sz w:val="32"/>
          <w:szCs w:val="28"/>
        </w:rPr>
        <w:t xml:space="preserve">ІНВЕСТИЦІЙНИЙ ДОГОВІР </w:t>
      </w:r>
    </w:p>
    <w:p w:rsidR="00715C73" w:rsidRPr="004209FD" w:rsidRDefault="009D590F" w:rsidP="00715C73">
      <w:pPr>
        <w:widowControl w:val="0"/>
        <w:tabs>
          <w:tab w:val="left" w:pos="6804"/>
        </w:tabs>
        <w:spacing w:line="228" w:lineRule="auto"/>
        <w:jc w:val="both"/>
        <w:rPr>
          <w:b/>
          <w:kern w:val="2"/>
        </w:rPr>
      </w:pPr>
      <w:r>
        <w:rPr>
          <w:b/>
          <w:kern w:val="2"/>
        </w:rPr>
        <w:t xml:space="preserve">місто Шепетівка                                                                            </w:t>
      </w:r>
      <w:r w:rsidR="00715C73" w:rsidRPr="004209FD">
        <w:rPr>
          <w:b/>
          <w:kern w:val="2"/>
        </w:rPr>
        <w:t>«</w:t>
      </w:r>
      <w:r w:rsidR="00715C73" w:rsidRPr="001301B8">
        <w:rPr>
          <w:b/>
          <w:kern w:val="2"/>
        </w:rPr>
        <w:t>__</w:t>
      </w:r>
      <w:r w:rsidR="00715C73" w:rsidRPr="004209FD">
        <w:rPr>
          <w:b/>
          <w:kern w:val="2"/>
        </w:rPr>
        <w:t xml:space="preserve">» </w:t>
      </w:r>
      <w:r w:rsidR="00715C73" w:rsidRPr="001301B8">
        <w:rPr>
          <w:b/>
          <w:kern w:val="2"/>
        </w:rPr>
        <w:t>__________</w:t>
      </w:r>
      <w:r w:rsidR="00715C73" w:rsidRPr="004209FD">
        <w:rPr>
          <w:b/>
          <w:kern w:val="2"/>
        </w:rPr>
        <w:t xml:space="preserve"> </w:t>
      </w:r>
      <w:r w:rsidR="00715C73" w:rsidRPr="001301B8">
        <w:rPr>
          <w:b/>
          <w:kern w:val="2"/>
        </w:rPr>
        <w:t>____</w:t>
      </w:r>
      <w:r w:rsidR="00715C73" w:rsidRPr="004209FD">
        <w:rPr>
          <w:b/>
          <w:kern w:val="2"/>
        </w:rPr>
        <w:t xml:space="preserve"> року</w:t>
      </w:r>
    </w:p>
    <w:p w:rsidR="00715C73" w:rsidRPr="004209FD" w:rsidRDefault="00715C73" w:rsidP="00715C73">
      <w:pPr>
        <w:widowControl w:val="0"/>
        <w:tabs>
          <w:tab w:val="left" w:pos="7088"/>
        </w:tabs>
        <w:spacing w:line="228" w:lineRule="auto"/>
        <w:jc w:val="both"/>
        <w:rPr>
          <w:b/>
          <w:kern w:val="2"/>
        </w:rPr>
      </w:pPr>
      <w:r w:rsidRPr="004209FD">
        <w:rPr>
          <w:b/>
          <w:kern w:val="2"/>
        </w:rPr>
        <w:t>Хмельницької області</w:t>
      </w:r>
    </w:p>
    <w:p w:rsidR="00715C73" w:rsidRPr="004209FD" w:rsidRDefault="00715C73" w:rsidP="00715C73">
      <w:pPr>
        <w:pStyle w:val="a6"/>
        <w:widowControl w:val="0"/>
        <w:spacing w:before="0" w:beforeAutospacing="0" w:after="0" w:afterAutospacing="0" w:line="228" w:lineRule="auto"/>
        <w:jc w:val="both"/>
        <w:rPr>
          <w:lang w:val="uk-UA"/>
        </w:rPr>
      </w:pPr>
    </w:p>
    <w:p w:rsidR="00715C73" w:rsidRPr="004209FD" w:rsidRDefault="00715C73" w:rsidP="00715C73">
      <w:pPr>
        <w:pStyle w:val="a6"/>
        <w:widowControl w:val="0"/>
        <w:spacing w:before="0" w:beforeAutospacing="0" w:after="0" w:afterAutospacing="0" w:line="221" w:lineRule="auto"/>
        <w:jc w:val="both"/>
        <w:rPr>
          <w:lang w:val="uk-UA"/>
        </w:rPr>
      </w:pPr>
      <w:r w:rsidRPr="00225F37">
        <w:rPr>
          <w:lang w:val="uk-UA"/>
        </w:rPr>
        <w:t>________________________</w:t>
      </w:r>
      <w:r w:rsidRPr="00396539">
        <w:t>__________________</w:t>
      </w:r>
      <w:r w:rsidRPr="00396539">
        <w:rPr>
          <w:b/>
        </w:rPr>
        <w:t>_________________________</w:t>
      </w:r>
      <w:r w:rsidR="0064681F">
        <w:rPr>
          <w:b/>
          <w:lang w:val="uk-UA"/>
        </w:rPr>
        <w:t>__</w:t>
      </w:r>
      <w:r w:rsidRPr="00396539">
        <w:rPr>
          <w:b/>
        </w:rPr>
        <w:t>________</w:t>
      </w:r>
      <w:r w:rsidRPr="004209FD">
        <w:rPr>
          <w:lang w:val="uk-UA"/>
        </w:rPr>
        <w:t xml:space="preserve">, </w:t>
      </w:r>
      <w:r w:rsidRPr="00396539">
        <w:t>_____________________________________________________________________________________________________________________________</w:t>
      </w:r>
      <w:r w:rsidRPr="004209FD">
        <w:rPr>
          <w:lang w:val="uk-UA"/>
        </w:rPr>
        <w:t xml:space="preserve"> (надалі – «Інвестор»), з однієї сторони та </w:t>
      </w:r>
    </w:p>
    <w:p w:rsidR="00715C73" w:rsidRPr="004209FD" w:rsidRDefault="00715C73" w:rsidP="00715C73">
      <w:pPr>
        <w:pStyle w:val="a6"/>
        <w:widowControl w:val="0"/>
        <w:spacing w:before="0" w:beforeAutospacing="0" w:after="0" w:afterAutospacing="0" w:line="221" w:lineRule="auto"/>
        <w:jc w:val="both"/>
        <w:rPr>
          <w:kern w:val="2"/>
          <w:lang w:val="uk-UA"/>
        </w:rPr>
      </w:pPr>
      <w:r w:rsidRPr="004209FD">
        <w:rPr>
          <w:b/>
          <w:lang w:val="uk-UA"/>
        </w:rPr>
        <w:t>Комунальне підприємство «ШЕПЕТІВСЬКИЙ РИНОК»</w:t>
      </w:r>
      <w:r w:rsidRPr="004209FD">
        <w:rPr>
          <w:lang w:val="uk-UA"/>
        </w:rPr>
        <w:t xml:space="preserve"> (надалі – «Ринок», «Забудовник»), в особі директора </w:t>
      </w:r>
      <w:proofErr w:type="spellStart"/>
      <w:r>
        <w:rPr>
          <w:lang w:val="uk-UA"/>
        </w:rPr>
        <w:t>Ященко</w:t>
      </w:r>
      <w:proofErr w:type="spellEnd"/>
      <w:r>
        <w:rPr>
          <w:lang w:val="uk-UA"/>
        </w:rPr>
        <w:t xml:space="preserve"> Олександра Васильовича</w:t>
      </w:r>
      <w:r w:rsidRPr="004209FD">
        <w:rPr>
          <w:lang w:val="uk-UA"/>
        </w:rPr>
        <w:t xml:space="preserve">, який діє на підставі Статуту з іншої сторони </w:t>
      </w:r>
      <w:r w:rsidRPr="004209FD">
        <w:rPr>
          <w:kern w:val="2"/>
          <w:lang w:val="uk-UA"/>
        </w:rPr>
        <w:t>(надалі спільно іменуються «Сторони», а кожен окремо – «Сторона»), уклали цей інвестиційний договір (надалі – «Договір») щодо інвестування в капітальне будівництво на умовах наведених нижче:</w:t>
      </w:r>
    </w:p>
    <w:p w:rsidR="00715C73" w:rsidRPr="004209FD" w:rsidRDefault="00715C73" w:rsidP="00715C73">
      <w:pPr>
        <w:widowControl w:val="0"/>
        <w:numPr>
          <w:ilvl w:val="0"/>
          <w:numId w:val="2"/>
        </w:numPr>
        <w:spacing w:before="120" w:after="60" w:line="221" w:lineRule="auto"/>
        <w:ind w:left="714" w:hanging="357"/>
        <w:jc w:val="center"/>
        <w:rPr>
          <w:b/>
          <w:caps/>
        </w:rPr>
      </w:pPr>
      <w:r w:rsidRPr="004209FD">
        <w:rPr>
          <w:b/>
          <w:caps/>
        </w:rPr>
        <w:t>загальні ПОЛОЖЕННЯ</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Визначення термінів.</w:t>
      </w:r>
    </w:p>
    <w:p w:rsidR="00715C73" w:rsidRPr="004209FD" w:rsidRDefault="00715C73" w:rsidP="00715C73">
      <w:pPr>
        <w:widowControl w:val="0"/>
        <w:spacing w:line="221" w:lineRule="auto"/>
        <w:ind w:left="426"/>
        <w:jc w:val="both"/>
      </w:pPr>
      <w:r w:rsidRPr="004209FD">
        <w:t xml:space="preserve"> Сторони дійшли згоди, що терміни, які використовуються у Договорі, мають таке значення: </w:t>
      </w:r>
    </w:p>
    <w:p w:rsidR="00715C73" w:rsidRPr="004209FD" w:rsidRDefault="00715C73" w:rsidP="00715C73">
      <w:pPr>
        <w:widowControl w:val="0"/>
        <w:numPr>
          <w:ilvl w:val="2"/>
          <w:numId w:val="2"/>
        </w:numPr>
        <w:tabs>
          <w:tab w:val="clear" w:pos="1080"/>
          <w:tab w:val="left" w:pos="936"/>
        </w:tabs>
        <w:spacing w:line="221" w:lineRule="auto"/>
        <w:ind w:left="540" w:hanging="180"/>
        <w:jc w:val="both"/>
      </w:pPr>
      <w:r w:rsidRPr="004209FD">
        <w:rPr>
          <w:i/>
        </w:rPr>
        <w:t>Акт приймання-передачі</w:t>
      </w:r>
      <w:r w:rsidRPr="004209FD">
        <w:t xml:space="preserve"> – підписаний Сторонами документ про передачу Інвестору Об'єкта інвестування.</w:t>
      </w:r>
    </w:p>
    <w:p w:rsidR="00715C73" w:rsidRPr="004209FD" w:rsidRDefault="00715C73" w:rsidP="00715C73">
      <w:pPr>
        <w:widowControl w:val="0"/>
        <w:numPr>
          <w:ilvl w:val="2"/>
          <w:numId w:val="2"/>
        </w:numPr>
        <w:tabs>
          <w:tab w:val="left" w:pos="936"/>
        </w:tabs>
        <w:spacing w:line="221" w:lineRule="auto"/>
        <w:jc w:val="both"/>
      </w:pPr>
      <w:r w:rsidRPr="004209FD">
        <w:rPr>
          <w:i/>
        </w:rPr>
        <w:t xml:space="preserve">Об’єкт інвестування </w:t>
      </w:r>
      <w:r w:rsidRPr="004209FD">
        <w:t xml:space="preserve">– відповідно п. 2.4. цього Договору та Проектно-кошторисної документації: </w:t>
      </w:r>
      <w:r w:rsidRPr="00396539">
        <w:rPr>
          <w:b/>
        </w:rPr>
        <w:t>__________________________________________________________</w:t>
      </w:r>
      <w:r w:rsidRPr="004209FD">
        <w:t xml:space="preserve"> за адресою: </w:t>
      </w:r>
      <w:r w:rsidRPr="00396539">
        <w:t>_________________________________________________</w:t>
      </w:r>
      <w:r w:rsidRPr="004209FD">
        <w:t>.</w:t>
      </w:r>
    </w:p>
    <w:p w:rsidR="00715C73" w:rsidRPr="004209FD" w:rsidRDefault="00715C73" w:rsidP="00715C73">
      <w:pPr>
        <w:widowControl w:val="0"/>
        <w:numPr>
          <w:ilvl w:val="2"/>
          <w:numId w:val="2"/>
        </w:numPr>
        <w:tabs>
          <w:tab w:val="clear" w:pos="1080"/>
          <w:tab w:val="left" w:pos="936"/>
        </w:tabs>
        <w:spacing w:line="221" w:lineRule="auto"/>
        <w:ind w:left="540" w:hanging="180"/>
        <w:jc w:val="both"/>
      </w:pPr>
      <w:r w:rsidRPr="004209FD">
        <w:rPr>
          <w:i/>
        </w:rPr>
        <w:t>Проектно-кошторисна документація</w:t>
      </w:r>
      <w:r w:rsidRPr="004209FD">
        <w:t xml:space="preserve"> – сукупність підготовлених та затверджених, у передбаченому чинним законодавством порядку, необхідних документів та матеріалів для спорудження Об’єкту інвестування, у тому числі (але не лише) проектні рішення, робочі креслення, кошторис тощо.</w:t>
      </w:r>
    </w:p>
    <w:p w:rsidR="00715C73" w:rsidRPr="004209FD" w:rsidRDefault="00715C73" w:rsidP="00715C73">
      <w:pPr>
        <w:widowControl w:val="0"/>
        <w:numPr>
          <w:ilvl w:val="2"/>
          <w:numId w:val="2"/>
        </w:numPr>
        <w:tabs>
          <w:tab w:val="clear" w:pos="1080"/>
          <w:tab w:val="left" w:pos="936"/>
        </w:tabs>
        <w:spacing w:line="221" w:lineRule="auto"/>
        <w:ind w:left="540" w:hanging="180"/>
        <w:jc w:val="both"/>
      </w:pPr>
      <w:r w:rsidRPr="004209FD">
        <w:rPr>
          <w:i/>
        </w:rPr>
        <w:t>Роботи</w:t>
      </w:r>
      <w:r w:rsidRPr="004209FD">
        <w:t xml:space="preserve"> – комплекс робіт (проектних, будівельно-монтажних, інженерних тощо), які  виконуються з метою спорудження Об’єкту інвестування та подальшого його введення в експлуатацію відповідно до умов Договору та чинного законодавства України.</w:t>
      </w:r>
    </w:p>
    <w:p w:rsidR="00715C73" w:rsidRPr="004209FD" w:rsidRDefault="00715C73" w:rsidP="00715C73">
      <w:pPr>
        <w:widowControl w:val="0"/>
        <w:numPr>
          <w:ilvl w:val="2"/>
          <w:numId w:val="2"/>
        </w:numPr>
        <w:tabs>
          <w:tab w:val="clear" w:pos="1080"/>
          <w:tab w:val="left" w:pos="936"/>
        </w:tabs>
        <w:spacing w:line="221" w:lineRule="auto"/>
        <w:ind w:left="540" w:hanging="180"/>
        <w:jc w:val="both"/>
      </w:pPr>
      <w:r w:rsidRPr="004209FD">
        <w:rPr>
          <w:i/>
        </w:rPr>
        <w:t>Фактична загальна площа Об’єкту інвестування</w:t>
      </w:r>
      <w:r w:rsidRPr="004209FD">
        <w:t xml:space="preserve"> – остаточна загальна площа Об'єкту інвестування, визначена згідно з даним технічного паспорту.</w:t>
      </w:r>
    </w:p>
    <w:p w:rsidR="00715C73" w:rsidRPr="004209FD" w:rsidRDefault="00715C73" w:rsidP="00715C73">
      <w:pPr>
        <w:widowControl w:val="0"/>
        <w:numPr>
          <w:ilvl w:val="0"/>
          <w:numId w:val="2"/>
        </w:numPr>
        <w:spacing w:before="120" w:after="60" w:line="221" w:lineRule="auto"/>
        <w:ind w:left="714" w:hanging="357"/>
        <w:jc w:val="center"/>
        <w:rPr>
          <w:b/>
          <w:caps/>
        </w:rPr>
      </w:pPr>
      <w:r w:rsidRPr="004209FD">
        <w:rPr>
          <w:b/>
          <w:caps/>
        </w:rPr>
        <w:t>ПРЕДМЕТ ДОГОВОРУ та Об’єкт інвестування.</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За цим Договором Забудовник зобов’язується організувати спорудження, забезпечити будівництво і введення в експлуатацію Об’єкту інвестування та в подальшому передати Інвестору Об’єкт інвестування, а Інвестор, в свою чергу, зобов’язується здійснити відповідне фінансування Об’єкта інвестування на умовах, в порядку та строки, що передбачені Договором.</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Сторони погоджуються із тим, що цей Договір не є підставою для виникнення між Сторонами відносин, предметом яких є спільна діяльність.</w:t>
      </w:r>
    </w:p>
    <w:p w:rsidR="00715C73" w:rsidRPr="00B26EF4" w:rsidRDefault="00715C73" w:rsidP="00715C73">
      <w:pPr>
        <w:widowControl w:val="0"/>
        <w:numPr>
          <w:ilvl w:val="1"/>
          <w:numId w:val="2"/>
        </w:numPr>
        <w:tabs>
          <w:tab w:val="clear" w:pos="735"/>
          <w:tab w:val="num" w:pos="454"/>
        </w:tabs>
        <w:spacing w:line="221" w:lineRule="auto"/>
        <w:ind w:left="180" w:hanging="180"/>
        <w:jc w:val="both"/>
      </w:pPr>
      <w:r w:rsidRPr="00B26EF4">
        <w:t>Об’єктами інвестиційної діяльності можуть бути будь-яке майно, в тому числі основні фонди і оборотні кошти в усіх галузях та сферах народного господарства, цінні папери, цільові грошові вклади, науково-технічна продукція, інтелектуальні цінності, інші об’єкти власності, а також майнові права.</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rPr>
          <w:b/>
        </w:rPr>
        <w:t>Об’єктом інвестиційної діяльності</w:t>
      </w:r>
      <w:r w:rsidRPr="004209FD">
        <w:t xml:space="preserve"> за цим Договором є нерухоме майно, будівництво якого здійснюється відповідно до цього Договору та Проектно-кошторисної документації на території Ринку за адресою: </w:t>
      </w:r>
      <w:r w:rsidRPr="00396539">
        <w:lastRenderedPageBreak/>
        <w:t>________________________________________________</w:t>
      </w:r>
      <w:r w:rsidRPr="004209FD">
        <w:t xml:space="preserve">, на земельній ділянці, яка перебуває у </w:t>
      </w:r>
      <w:r w:rsidRPr="00396539">
        <w:t>______________________________</w:t>
      </w:r>
      <w:r w:rsidRPr="004209FD">
        <w:t xml:space="preserve"> Забудовника (</w:t>
      </w:r>
      <w:r w:rsidRPr="00396539">
        <w:t>___________________________________________</w:t>
      </w:r>
      <w:r w:rsidRPr="004209FD">
        <w:t xml:space="preserve">), а саме: </w:t>
      </w:r>
      <w:r w:rsidRPr="00396539">
        <w:t>__________________________</w:t>
      </w:r>
      <w:r w:rsidRPr="004209FD">
        <w:t>.</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rPr>
          <w:b/>
        </w:rPr>
        <w:t>Орієнтовна характеристика</w:t>
      </w:r>
      <w:r w:rsidRPr="004209FD">
        <w:t xml:space="preserve"> Об’єкту інвестування на момент укладення цього Договору:  </w:t>
      </w:r>
      <w:r w:rsidRPr="00396539">
        <w:t>_________________________________________________</w:t>
      </w:r>
      <w:r w:rsidRPr="004209FD">
        <w:t xml:space="preserve">, загальними розмірами </w:t>
      </w:r>
      <w:r w:rsidRPr="00396539">
        <w:t>___</w:t>
      </w:r>
      <w:r w:rsidRPr="004209FD">
        <w:t xml:space="preserve"> м х </w:t>
      </w:r>
      <w:r w:rsidRPr="00396539">
        <w:t>___</w:t>
      </w:r>
      <w:r w:rsidRPr="004209FD">
        <w:t xml:space="preserve"> м, загальною проектною площею (площа забудови) </w:t>
      </w:r>
      <w:r w:rsidRPr="00396539">
        <w:t>____</w:t>
      </w:r>
      <w:r w:rsidRPr="004209FD">
        <w:t xml:space="preserve"> м</w:t>
      </w:r>
      <w:r w:rsidRPr="004209FD">
        <w:rPr>
          <w:vertAlign w:val="superscript"/>
        </w:rPr>
        <w:t xml:space="preserve">2 </w:t>
      </w:r>
      <w:r w:rsidRPr="004209FD">
        <w:t>(загальна та торгова площа – згідно кошторисної документації).</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 xml:space="preserve">План Об'єкта інвестування визначається згідно з Проектно-кошторисною документацією з усіма змінами та доповненнями, які будуть чинними на момент введення Об’єкта інвестування в експлуатацію. </w:t>
      </w:r>
    </w:p>
    <w:p w:rsidR="00715C73" w:rsidRPr="004209FD" w:rsidRDefault="00715C73" w:rsidP="00715C73">
      <w:pPr>
        <w:widowControl w:val="0"/>
        <w:spacing w:line="221" w:lineRule="auto"/>
        <w:ind w:left="180" w:firstLine="246"/>
        <w:jc w:val="both"/>
      </w:pPr>
      <w:r w:rsidRPr="004209FD">
        <w:t>Після виготовлення, затвердження та погодження Проектно-кошторисної документації, а також у разі внесення змін до неї, Сторонами здійснюється уточнення характеристик Об’єкта інвестування, що оформлюється додатком до цього Договору (без затвердження).</w:t>
      </w:r>
    </w:p>
    <w:p w:rsidR="00715C73" w:rsidRPr="00B26EF4" w:rsidRDefault="00715C73" w:rsidP="00715C73">
      <w:pPr>
        <w:widowControl w:val="0"/>
        <w:numPr>
          <w:ilvl w:val="1"/>
          <w:numId w:val="2"/>
        </w:numPr>
        <w:tabs>
          <w:tab w:val="clear" w:pos="735"/>
          <w:tab w:val="num" w:pos="454"/>
        </w:tabs>
        <w:spacing w:line="221" w:lineRule="auto"/>
        <w:ind w:left="180" w:hanging="180"/>
        <w:jc w:val="both"/>
      </w:pPr>
      <w:r w:rsidRPr="004209FD">
        <w:t xml:space="preserve">Дані (технічна характеристика) Об’єкта інвестування можуть бути змінені за наслідками остаточної інвентаризації Об’єкта інвестування. Технічний паспорт на Об’єкт інвестування оформлюється Забудовником за рахунок </w:t>
      </w:r>
      <w:r w:rsidRPr="00B26EF4">
        <w:t xml:space="preserve">Інвестора або Інвестором самостійно після прийняття Об’єкту інвестування від Забудовника. </w:t>
      </w:r>
    </w:p>
    <w:p w:rsidR="00715C73" w:rsidRPr="004209FD" w:rsidRDefault="00715C73" w:rsidP="00715C73">
      <w:pPr>
        <w:widowControl w:val="0"/>
        <w:numPr>
          <w:ilvl w:val="0"/>
          <w:numId w:val="2"/>
        </w:numPr>
        <w:spacing w:before="120" w:after="60" w:line="221" w:lineRule="auto"/>
        <w:ind w:left="714" w:hanging="357"/>
        <w:jc w:val="center"/>
        <w:rPr>
          <w:b/>
          <w:caps/>
        </w:rPr>
      </w:pPr>
      <w:r w:rsidRPr="004209FD">
        <w:rPr>
          <w:b/>
          <w:caps/>
        </w:rPr>
        <w:t>реалізація інвестиційного проекту.</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 xml:space="preserve">Відповідно до цього Договору, інвестиційна діяльність охоплює усі етапи діяльності щодо проектування, погодження, організації спорудження та будівництва, здачі в експлуатацію Об’єкта інвестування. </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Інвестор бере участь в інвестуванні будівництва Об’єкта шляхом внесення грошових коштів та матеріальних ресурсів, відповідно до умов цього Договору.</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За умови належного і реального виконання Інвестором Договору, Забудовник зобов’язується дотримуватись наступних термінів реалізації інвестиційного проекту, визначених Календарним графіком, який погоджується Сторонами окремо (без затвердження).</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 xml:space="preserve">За умови належного і реального виконання Інвестором Договору, Забудовник передає Інвестору Об’єкт інвестування упродовж 5-ти календарних днів, що слідуватимуть за днем введення Об’єкта інвестування в експлуатацію у встановленому законодавством України порядку. </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Підтвердженням введення Об’єкта інвестування в експлуатацію є відповідний</w:t>
      </w:r>
      <w:r>
        <w:t xml:space="preserve"> документ</w:t>
      </w:r>
      <w:r w:rsidRPr="004209FD">
        <w:t>, визначений чинними на момент введення в експлуатації законодавчими актами та будівельними нормами і правилами, підписаний представниками відповідних компетентних органів у встановленому порядку.</w:t>
      </w:r>
    </w:p>
    <w:p w:rsidR="00715C73" w:rsidRPr="004209FD" w:rsidRDefault="00715C73" w:rsidP="00715C73">
      <w:pPr>
        <w:widowControl w:val="0"/>
        <w:spacing w:line="221" w:lineRule="auto"/>
        <w:ind w:left="142" w:firstLine="284"/>
        <w:jc w:val="both"/>
      </w:pPr>
      <w:r w:rsidRPr="004209FD">
        <w:t xml:space="preserve">Підтвердженням прийому-передачі Об’єкта інвестування від Забудовника Інвестору є Акт приймання-передачі, укладений </w:t>
      </w:r>
      <w:r w:rsidRPr="00B26EF4">
        <w:t>між</w:t>
      </w:r>
      <w:r w:rsidRPr="004209FD">
        <w:t xml:space="preserve"> Сторонами.</w:t>
      </w:r>
    </w:p>
    <w:p w:rsidR="00715C73" w:rsidRPr="004209FD" w:rsidRDefault="00715C73" w:rsidP="00715C73">
      <w:pPr>
        <w:widowControl w:val="0"/>
        <w:numPr>
          <w:ilvl w:val="1"/>
          <w:numId w:val="2"/>
        </w:numPr>
        <w:tabs>
          <w:tab w:val="clear" w:pos="735"/>
          <w:tab w:val="num" w:pos="454"/>
        </w:tabs>
        <w:spacing w:line="221" w:lineRule="auto"/>
        <w:ind w:left="180" w:hanging="180"/>
        <w:jc w:val="both"/>
      </w:pPr>
      <w:bookmarkStart w:id="1" w:name="_Ref304295284"/>
      <w:r w:rsidRPr="004209FD">
        <w:t>На момент підписання Акту прийому-передачі в Об'єкті інвестування повинні бути виконані усі необхідні роботи, що відносяться до категорії капітального будівництва</w:t>
      </w:r>
      <w:bookmarkEnd w:id="1"/>
      <w:r w:rsidRPr="004209FD">
        <w:t>.</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 xml:space="preserve"> Забудовник за окрему плату і у порядку, визначеному відповідною додатковою угодою до Договору, може забезпечувати виконання додаткових робіт, не передбачен</w:t>
      </w:r>
      <w:r>
        <w:rPr>
          <w:color w:val="FF0000"/>
        </w:rPr>
        <w:t>их</w:t>
      </w:r>
      <w:r w:rsidRPr="004209FD">
        <w:t xml:space="preserve"> п.</w:t>
      </w:r>
      <w:r w:rsidRPr="004209FD">
        <w:fldChar w:fldCharType="begin"/>
      </w:r>
      <w:r w:rsidRPr="004209FD">
        <w:instrText xml:space="preserve"> REF _Ref304295284 \r \h  \* MERGEFORMAT </w:instrText>
      </w:r>
      <w:r w:rsidRPr="004209FD">
        <w:fldChar w:fldCharType="separate"/>
      </w:r>
      <w:r w:rsidR="0064681F">
        <w:t>3.6</w:t>
      </w:r>
      <w:r w:rsidRPr="004209FD">
        <w:fldChar w:fldCharType="end"/>
      </w:r>
      <w:r w:rsidRPr="004209FD">
        <w:t>. Договору.</w:t>
      </w:r>
    </w:p>
    <w:p w:rsidR="00715C73" w:rsidRPr="004209FD" w:rsidRDefault="00715C73" w:rsidP="00715C73">
      <w:pPr>
        <w:widowControl w:val="0"/>
        <w:numPr>
          <w:ilvl w:val="0"/>
          <w:numId w:val="2"/>
        </w:numPr>
        <w:spacing w:before="120" w:after="60" w:line="221" w:lineRule="auto"/>
        <w:ind w:left="714" w:hanging="357"/>
        <w:jc w:val="center"/>
        <w:rPr>
          <w:b/>
          <w:caps/>
        </w:rPr>
      </w:pPr>
      <w:r w:rsidRPr="004209FD">
        <w:rPr>
          <w:b/>
          <w:caps/>
        </w:rPr>
        <w:t>ПОРЯДОК ФІНАНСУВАННЯ. ЦІНА ДОГОВОРУ.</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Загальна сума інвестицій (вартість будівництва Об’єкту інвестування) включає вартість проектно-кошторисної документації, будівельних матеріалів</w:t>
      </w:r>
      <w:r>
        <w:t>,</w:t>
      </w:r>
      <w:r w:rsidRPr="004209FD">
        <w:t xml:space="preserve"> </w:t>
      </w:r>
      <w:r w:rsidRPr="00B26EF4">
        <w:t xml:space="preserve">(а також </w:t>
      </w:r>
      <w:r w:rsidRPr="004209FD">
        <w:t>робіт і послуг пов’язаних із будівництвом</w:t>
      </w:r>
      <w:r w:rsidRPr="001301B8">
        <w:rPr>
          <w:color w:val="FF0000"/>
        </w:rPr>
        <w:t>)</w:t>
      </w:r>
      <w:r w:rsidRPr="004209FD">
        <w:t xml:space="preserve">, </w:t>
      </w:r>
      <w:r w:rsidRPr="00B26EF4">
        <w:t xml:space="preserve">витрат, пов’язаних </w:t>
      </w:r>
      <w:r w:rsidRPr="004209FD">
        <w:t xml:space="preserve">із введенням Об’єкта інвестування в експлуатацію і визначається Сторонами на момент укладення цього Договору орієнтовно в сумі </w:t>
      </w:r>
      <w:r w:rsidRPr="00396539">
        <w:t>_______________</w:t>
      </w:r>
      <w:r w:rsidRPr="004209FD">
        <w:t xml:space="preserve"> (</w:t>
      </w:r>
      <w:r w:rsidRPr="001301B8">
        <w:t>_______________________________</w:t>
      </w:r>
      <w:r w:rsidRPr="004209FD">
        <w:t>)</w:t>
      </w:r>
      <w:r>
        <w:t xml:space="preserve"> </w:t>
      </w:r>
      <w:r w:rsidRPr="004209FD">
        <w:t>грн.</w:t>
      </w:r>
      <w:r>
        <w:t xml:space="preserve">, </w:t>
      </w:r>
      <w:r w:rsidRPr="004209FD">
        <w:t xml:space="preserve">які </w:t>
      </w:r>
      <w:r>
        <w:t>оплачуються</w:t>
      </w:r>
      <w:r w:rsidRPr="004209FD">
        <w:t xml:space="preserve"> Інвестором</w:t>
      </w:r>
      <w:r>
        <w:t xml:space="preserve"> згідно укладених договорів та/або виставлених рахунків</w:t>
      </w:r>
      <w:r w:rsidRPr="004209FD">
        <w:t xml:space="preserve">.  </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У встановленому чинним законодавством та цим Договором порядку Забудовник, невідкладно після укладення Договору,</w:t>
      </w:r>
      <w:r>
        <w:t xml:space="preserve"> та оплати інвестором усіх необхідних платежів </w:t>
      </w:r>
      <w:r w:rsidRPr="004209FD">
        <w:t xml:space="preserve"> зобов’язується здійснити усі необхідні дії спрямовані на отримання містобудівної документації, дозволу на виготовлення проектно-кошторисної документації, а в </w:t>
      </w:r>
      <w:r w:rsidRPr="004209FD">
        <w:lastRenderedPageBreak/>
        <w:t xml:space="preserve">подальшому, забезпечити її виготовлення та отримання необхідних погоджень і дозволів на початок будівельних робіт. </w:t>
      </w:r>
    </w:p>
    <w:p w:rsidR="00715C73" w:rsidRPr="004209FD" w:rsidRDefault="00715C73" w:rsidP="00715C73">
      <w:pPr>
        <w:widowControl w:val="0"/>
        <w:numPr>
          <w:ilvl w:val="1"/>
          <w:numId w:val="2"/>
        </w:numPr>
        <w:tabs>
          <w:tab w:val="clear" w:pos="735"/>
          <w:tab w:val="num" w:pos="454"/>
        </w:tabs>
        <w:spacing w:line="221" w:lineRule="auto"/>
        <w:ind w:left="180" w:hanging="180"/>
        <w:jc w:val="both"/>
      </w:pPr>
      <w:r w:rsidRPr="004209FD">
        <w:t>Після виготовлення, затвердження та погодження Проектно-кошторисної документації, а також у разі внесення змін до неї, Сторонами може здійснюватися уточнення вартості будівництва Об’єкту інвестування, що оформлюється додатком до цього Договору, який підписується Сторонами та не потребує додаткового узгодження.</w:t>
      </w:r>
    </w:p>
    <w:p w:rsidR="00715C73" w:rsidRPr="004209FD" w:rsidRDefault="00715C73" w:rsidP="00715C73">
      <w:pPr>
        <w:widowControl w:val="0"/>
        <w:numPr>
          <w:ilvl w:val="1"/>
          <w:numId w:val="2"/>
        </w:numPr>
        <w:tabs>
          <w:tab w:val="clear" w:pos="735"/>
          <w:tab w:val="num" w:pos="454"/>
        </w:tabs>
        <w:spacing w:line="221" w:lineRule="auto"/>
        <w:ind w:left="180" w:hanging="180"/>
        <w:jc w:val="both"/>
      </w:pPr>
      <w:bookmarkStart w:id="2" w:name="_Ref312662399"/>
      <w:r w:rsidRPr="004209FD">
        <w:t>Інвестор вносить кошти на реалізацію інвестиційного проекту в процесі інвестування поетапно, шляхом передачі необхідних для будівництва будівельних матеріалів та прямої оплати вартості будівельних матеріалів, робіт та послуг.</w:t>
      </w:r>
      <w:bookmarkEnd w:id="2"/>
      <w:r w:rsidRPr="004209FD">
        <w:t xml:space="preserve"> </w:t>
      </w:r>
    </w:p>
    <w:p w:rsidR="00715C73" w:rsidRPr="008C654F" w:rsidRDefault="00715C73" w:rsidP="00715C73">
      <w:pPr>
        <w:widowControl w:val="0"/>
        <w:spacing w:line="221" w:lineRule="auto"/>
        <w:ind w:left="180" w:firstLine="246"/>
        <w:jc w:val="both"/>
        <w:rPr>
          <w:szCs w:val="22"/>
        </w:rPr>
      </w:pPr>
      <w:r w:rsidRPr="004209FD">
        <w:t>Будівельні матеріали вносяться на виконання інвестиційних зобов’язань шляхом їх передачі підрядникам, які виконують будівельні роботи</w:t>
      </w:r>
      <w:r>
        <w:t xml:space="preserve"> на </w:t>
      </w:r>
      <w:r w:rsidRPr="00B26EF4">
        <w:t>Об’єкті інвестування</w:t>
      </w:r>
      <w:r w:rsidRPr="00046B1E">
        <w:rPr>
          <w:color w:val="FF0000"/>
        </w:rPr>
        <w:t xml:space="preserve"> </w:t>
      </w:r>
      <w:r w:rsidRPr="004209FD">
        <w:t xml:space="preserve"> для використання у будівництві. Передача матеріалів не призводить до переходу права власності на них і вони відображаються на позабалансовому рахунку</w:t>
      </w:r>
      <w:r>
        <w:t xml:space="preserve"> Забудовника</w:t>
      </w:r>
      <w:r w:rsidRPr="004209FD">
        <w:t xml:space="preserve">. Звіт про використання матеріалів надається відповідним підрядником для Забудовника разом із передачею робіт, а Забудовник надає звіт про їх використання при передачі </w:t>
      </w:r>
      <w:r w:rsidRPr="00B26EF4">
        <w:t xml:space="preserve">Інвесторові </w:t>
      </w:r>
      <w:r w:rsidRPr="004209FD">
        <w:t>Об’єкту</w:t>
      </w:r>
      <w:r w:rsidRPr="008C654F">
        <w:rPr>
          <w:szCs w:val="22"/>
        </w:rPr>
        <w:t xml:space="preserve"> інвестування.   </w:t>
      </w:r>
    </w:p>
    <w:p w:rsidR="00715C73" w:rsidRPr="00B26EF4" w:rsidRDefault="00715C73" w:rsidP="00715C73">
      <w:pPr>
        <w:widowControl w:val="0"/>
        <w:spacing w:line="221" w:lineRule="auto"/>
        <w:ind w:left="180" w:firstLine="246"/>
        <w:jc w:val="both"/>
        <w:rPr>
          <w:szCs w:val="22"/>
        </w:rPr>
      </w:pPr>
      <w:r w:rsidRPr="00B26EF4">
        <w:rPr>
          <w:szCs w:val="22"/>
        </w:rPr>
        <w:t xml:space="preserve">Копії документів, що підтверджують внесення визначеної суми в рахунок прямої оплати вартості відповідної частини інвестиційного проекту надаються Забудовнику протягом одного робочого дня з моменту проведення платежу, а оригінали повинні бути пред’явлені на його першу вимогу.  </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bookmarkStart w:id="3" w:name="_Ref312662495"/>
      <w:r w:rsidRPr="008C654F">
        <w:rPr>
          <w:szCs w:val="22"/>
        </w:rPr>
        <w:t>В окремих випадках, за додатковою домовленістю, фінансування може здійснюватися шляхом безпосереднього перерахунку коштів Забудовнику на реалізацію окремих етапів інвестування. Домовленість щодо прямого фінансування Забудовника може бути оформлена додатковою угодою або здійснена шляхом обміну листами чи факсимільними повідомленнями.</w:t>
      </w:r>
      <w:bookmarkEnd w:id="3"/>
      <w:r w:rsidRPr="008C654F">
        <w:rPr>
          <w:szCs w:val="22"/>
        </w:rPr>
        <w:t xml:space="preserve"> </w:t>
      </w:r>
    </w:p>
    <w:p w:rsidR="00715C73" w:rsidRPr="008C654F" w:rsidRDefault="00715C73" w:rsidP="00715C73">
      <w:pPr>
        <w:widowControl w:val="0"/>
        <w:tabs>
          <w:tab w:val="num" w:pos="454"/>
        </w:tabs>
        <w:spacing w:line="221" w:lineRule="auto"/>
        <w:ind w:left="180" w:firstLine="246"/>
        <w:jc w:val="both"/>
        <w:rPr>
          <w:szCs w:val="22"/>
        </w:rPr>
      </w:pPr>
      <w:r w:rsidRPr="008C654F">
        <w:rPr>
          <w:szCs w:val="22"/>
        </w:rPr>
        <w:t xml:space="preserve">У випадку прямого фінансування Інвестором Забудовника, останній зобов’язаний використати кошти виключно з метою та у строки, передбачені домовленістю Сторін та поінформувати про це Інвестора протягом трьох робочих днів з моменту закінчення відповідного строку використання коштів, а на вимогу Інвестора також надати відповідні підтверджуючі документи. </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Датою здійснення фінансування Інвестором вважається: </w:t>
      </w:r>
    </w:p>
    <w:p w:rsidR="00715C73" w:rsidRPr="008C654F" w:rsidRDefault="00715C73" w:rsidP="00715C73">
      <w:pPr>
        <w:widowControl w:val="0"/>
        <w:numPr>
          <w:ilvl w:val="2"/>
          <w:numId w:val="2"/>
        </w:numPr>
        <w:spacing w:line="221" w:lineRule="auto"/>
        <w:jc w:val="both"/>
        <w:rPr>
          <w:szCs w:val="22"/>
        </w:rPr>
      </w:pPr>
      <w:r w:rsidRPr="008C654F">
        <w:rPr>
          <w:szCs w:val="22"/>
        </w:rPr>
        <w:t xml:space="preserve">У випадку фінансування в порядку, </w:t>
      </w:r>
      <w:r w:rsidRPr="00B26EF4">
        <w:rPr>
          <w:szCs w:val="22"/>
        </w:rPr>
        <w:t xml:space="preserve">передбаченому п.4.3 </w:t>
      </w:r>
      <w:r w:rsidRPr="008C654F">
        <w:rPr>
          <w:szCs w:val="22"/>
        </w:rPr>
        <w:t>Договору – дата оплати або передання відповідних товарів, робіт, послуг.</w:t>
      </w:r>
    </w:p>
    <w:p w:rsidR="00715C73" w:rsidRPr="008C654F" w:rsidRDefault="00715C73" w:rsidP="00715C73">
      <w:pPr>
        <w:widowControl w:val="0"/>
        <w:numPr>
          <w:ilvl w:val="2"/>
          <w:numId w:val="2"/>
        </w:numPr>
        <w:spacing w:line="221" w:lineRule="auto"/>
        <w:jc w:val="both"/>
        <w:rPr>
          <w:szCs w:val="22"/>
        </w:rPr>
      </w:pPr>
      <w:r w:rsidRPr="008C654F">
        <w:rPr>
          <w:szCs w:val="22"/>
        </w:rPr>
        <w:t>У випадку фінансування в порядку, передбаченому п.</w:t>
      </w:r>
      <w:r w:rsidRPr="008C654F">
        <w:rPr>
          <w:szCs w:val="22"/>
        </w:rPr>
        <w:fldChar w:fldCharType="begin"/>
      </w:r>
      <w:r w:rsidRPr="008C654F">
        <w:rPr>
          <w:szCs w:val="22"/>
        </w:rPr>
        <w:instrText xml:space="preserve"> REF _Ref312662495 \r \h  \* MERGEFORMAT </w:instrText>
      </w:r>
      <w:r w:rsidRPr="008C654F">
        <w:rPr>
          <w:szCs w:val="22"/>
        </w:rPr>
      </w:r>
      <w:r w:rsidRPr="008C654F">
        <w:rPr>
          <w:szCs w:val="22"/>
        </w:rPr>
        <w:fldChar w:fldCharType="separate"/>
      </w:r>
      <w:r w:rsidR="0064681F">
        <w:rPr>
          <w:szCs w:val="22"/>
        </w:rPr>
        <w:t>4.5</w:t>
      </w:r>
      <w:r w:rsidRPr="008C654F">
        <w:rPr>
          <w:szCs w:val="22"/>
        </w:rPr>
        <w:fldChar w:fldCharType="end"/>
      </w:r>
      <w:r w:rsidRPr="008C654F">
        <w:rPr>
          <w:szCs w:val="22"/>
        </w:rPr>
        <w:t xml:space="preserve"> Договору – дата зарахування коштів Інвестора на поточний рахунок Забудовника. </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Усі витрати пов’язані з перерахуванням коштів покладаються на Інвестора.</w:t>
      </w:r>
    </w:p>
    <w:p w:rsidR="00715C73" w:rsidRPr="008C654F" w:rsidRDefault="00715C73" w:rsidP="00715C73">
      <w:pPr>
        <w:widowControl w:val="0"/>
        <w:numPr>
          <w:ilvl w:val="0"/>
          <w:numId w:val="2"/>
        </w:numPr>
        <w:spacing w:before="120" w:after="60" w:line="221" w:lineRule="auto"/>
        <w:ind w:left="714" w:hanging="357"/>
        <w:jc w:val="center"/>
        <w:rPr>
          <w:b/>
          <w:caps/>
          <w:szCs w:val="22"/>
        </w:rPr>
      </w:pPr>
      <w:bookmarkStart w:id="4" w:name="_Ref312664563"/>
      <w:r w:rsidRPr="008C654F">
        <w:rPr>
          <w:b/>
          <w:caps/>
          <w:szCs w:val="22"/>
        </w:rPr>
        <w:t>ПЕРЕДАЧА ОБ’ЄКТУ ІНВЕСТУВАННЯ ТА ОФОРМЛЕННЯ ПРАВА ВЛАСНОСТІ.</w:t>
      </w:r>
      <w:bookmarkEnd w:id="4"/>
    </w:p>
    <w:p w:rsidR="00715C73" w:rsidRPr="000A2C85" w:rsidRDefault="00715C73" w:rsidP="00715C73">
      <w:pPr>
        <w:widowControl w:val="0"/>
        <w:numPr>
          <w:ilvl w:val="1"/>
          <w:numId w:val="2"/>
        </w:numPr>
        <w:tabs>
          <w:tab w:val="clear" w:pos="735"/>
          <w:tab w:val="num" w:pos="454"/>
        </w:tabs>
        <w:spacing w:line="221" w:lineRule="auto"/>
        <w:ind w:left="180" w:hanging="180"/>
        <w:jc w:val="both"/>
        <w:rPr>
          <w:szCs w:val="22"/>
        </w:rPr>
      </w:pPr>
      <w:r w:rsidRPr="000A2C85">
        <w:rPr>
          <w:szCs w:val="22"/>
        </w:rPr>
        <w:t>За умови належного і реального виконання Інвестором умов цього Договору, Забудовник передає йому Об’єкт інвестування упродовж 5-ти календарних днів, що слідуватимуть за днем оформлення акту про введення в експлуатацію Об’єкта інвестування.</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Інвестор має право на вчинення юридично значимих дій щодо Об'єкта інвестування з моменту підписання Сторонами Акту прийому-передачі.</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Якщо Інвестор має мотивовані зауваження щодо істотних технічних відхилень, недоробок і дефектів Об'єкту інвестування порівняно з вимогами Проектно-кошторисної документації</w:t>
      </w:r>
      <w:r>
        <w:rPr>
          <w:szCs w:val="22"/>
        </w:rPr>
        <w:t>,</w:t>
      </w:r>
      <w:r w:rsidRPr="008C654F">
        <w:rPr>
          <w:szCs w:val="22"/>
        </w:rPr>
        <w:t xml:space="preserve"> чинної на момент введення Об’єкта інвестування в експлуатацію</w:t>
      </w:r>
      <w:r>
        <w:rPr>
          <w:szCs w:val="22"/>
        </w:rPr>
        <w:t>,</w:t>
      </w:r>
      <w:r w:rsidRPr="008C654F">
        <w:rPr>
          <w:szCs w:val="22"/>
        </w:rPr>
        <w:t xml:space="preserve"> та умовами Договору, вони зазначаються в акті, який підписується Сторонами одночасно з Актом прийому-передачі. Забудовник перевіряє обґрунтованість зауважень Інвестора та усуває виявлені технічні відхилення, недоробки та дефекти упродовж 20-ти днів, що слідуватимуть за днем підписання зазначених у цьому пункті Договору документів.</w:t>
      </w:r>
    </w:p>
    <w:p w:rsidR="00715C73" w:rsidRPr="000A2C85"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У Інвестора виникає право власності на Об’єкт </w:t>
      </w:r>
      <w:r w:rsidRPr="000A2C85">
        <w:rPr>
          <w:szCs w:val="22"/>
        </w:rPr>
        <w:t>інвестування, як незавершене будівництво з моменту приймання Об’єкту від Забудовника.</w:t>
      </w:r>
    </w:p>
    <w:p w:rsidR="00715C73" w:rsidRPr="000A2C85"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Оформлення та реєстрація права власності на Об'єкт інвестування здійснюється Інвестором самостійно та за власний рахунок</w:t>
      </w:r>
      <w:r w:rsidRPr="000A2C85">
        <w:rPr>
          <w:szCs w:val="22"/>
        </w:rPr>
        <w:t xml:space="preserve">. У випадку, якщо дії щодо оформлення права власності за Інвестором на Об’єкт інвестування здійснюється Забудовником, </w:t>
      </w:r>
      <w:r w:rsidRPr="000A2C85">
        <w:rPr>
          <w:szCs w:val="22"/>
        </w:rPr>
        <w:lastRenderedPageBreak/>
        <w:t>Інвестор зобов’язується здійснити 100% передоплату вартості зазначених послуг Замовника.</w:t>
      </w:r>
    </w:p>
    <w:p w:rsidR="00715C73"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Право власності на Об’єкт інвестування, як на нерухоме майно, виникає у Інвестора з моменту державної реєстрації. </w:t>
      </w:r>
    </w:p>
    <w:p w:rsidR="00715C73" w:rsidRPr="000A2C85" w:rsidRDefault="00715C73" w:rsidP="00715C73">
      <w:pPr>
        <w:widowControl w:val="0"/>
        <w:numPr>
          <w:ilvl w:val="1"/>
          <w:numId w:val="2"/>
        </w:numPr>
        <w:tabs>
          <w:tab w:val="clear" w:pos="735"/>
          <w:tab w:val="num" w:pos="454"/>
        </w:tabs>
        <w:spacing w:line="221" w:lineRule="auto"/>
        <w:ind w:left="180" w:hanging="180"/>
        <w:jc w:val="both"/>
        <w:rPr>
          <w:szCs w:val="22"/>
        </w:rPr>
      </w:pPr>
      <w:r w:rsidRPr="000A2C85">
        <w:t xml:space="preserve">Після підписання акту приймання-передачі Об’єкта інвестування у Забудовника виникає право на отримання разової винагороди в сумі 100,00 грн. за 1 </w:t>
      </w:r>
      <w:proofErr w:type="spellStart"/>
      <w:r w:rsidRPr="000A2C85">
        <w:t>кв.м</w:t>
      </w:r>
      <w:proofErr w:type="spellEnd"/>
      <w:r w:rsidRPr="000A2C85">
        <w:t>. нерухомості яка буде побудована за рахунок Інвестора.</w:t>
      </w: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ПРАВА ТА ОБОВ’ЯЗКИ СТОРІН.</w:t>
      </w:r>
    </w:p>
    <w:p w:rsidR="00715C73" w:rsidRPr="008C654F" w:rsidRDefault="00715C73" w:rsidP="00715C73">
      <w:pPr>
        <w:widowControl w:val="0"/>
        <w:numPr>
          <w:ilvl w:val="1"/>
          <w:numId w:val="2"/>
        </w:numPr>
        <w:tabs>
          <w:tab w:val="clear" w:pos="735"/>
          <w:tab w:val="num" w:pos="454"/>
        </w:tabs>
        <w:spacing w:line="221" w:lineRule="auto"/>
        <w:ind w:left="180" w:hanging="180"/>
        <w:jc w:val="both"/>
        <w:rPr>
          <w:b/>
          <w:szCs w:val="22"/>
        </w:rPr>
      </w:pPr>
      <w:r w:rsidRPr="008C654F">
        <w:rPr>
          <w:b/>
          <w:szCs w:val="22"/>
        </w:rPr>
        <w:t>Інвестор має право:</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Вимагати належного виконання Забудовником зобов’язань згідно Договору;</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 xml:space="preserve">Вимагати від Забудовника передачі Об’єкту інвестування після здійснення остаточних розрахунків;  </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На запит та отримання від Забудовника інформації про стан та строки спорудження Об’єкта інвестування;</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Відступити права за Договором виключно за попереднь</w:t>
      </w:r>
      <w:r>
        <w:rPr>
          <w:szCs w:val="22"/>
        </w:rPr>
        <w:t>ою письмовою згодою Забудовника.</w:t>
      </w:r>
    </w:p>
    <w:p w:rsidR="00715C73" w:rsidRPr="008C654F" w:rsidRDefault="00715C73" w:rsidP="00715C73">
      <w:pPr>
        <w:widowControl w:val="0"/>
        <w:numPr>
          <w:ilvl w:val="1"/>
          <w:numId w:val="2"/>
        </w:numPr>
        <w:tabs>
          <w:tab w:val="clear" w:pos="735"/>
          <w:tab w:val="num" w:pos="454"/>
        </w:tabs>
        <w:spacing w:line="221" w:lineRule="auto"/>
        <w:ind w:left="180" w:hanging="180"/>
        <w:jc w:val="both"/>
        <w:rPr>
          <w:b/>
          <w:szCs w:val="22"/>
        </w:rPr>
      </w:pPr>
      <w:r w:rsidRPr="008C654F">
        <w:rPr>
          <w:b/>
          <w:szCs w:val="22"/>
        </w:rPr>
        <w:t>Інвестор зобов'язується:</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 xml:space="preserve">Надавати та заповнювати на вимогу Забудовника документи, необхідні для виконання Забудовником зобов’язань за Договором; </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Здійснити інвестування за Договором у строки та на умовах, визначених Договором;</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На момент укладення кожної додаткової угоди до Договору надавати Забудовнику для ознайомлення оригінали платіжних доручень, що підтверджують внесення платежів і надавати можливість Забудовнику робити копії з вказаних документів;</w:t>
      </w:r>
    </w:p>
    <w:p w:rsidR="00715C73" w:rsidRPr="000A2C85" w:rsidRDefault="00715C73" w:rsidP="00715C73">
      <w:pPr>
        <w:widowControl w:val="0"/>
        <w:numPr>
          <w:ilvl w:val="2"/>
          <w:numId w:val="2"/>
        </w:numPr>
        <w:tabs>
          <w:tab w:val="clear" w:pos="1080"/>
          <w:tab w:val="left" w:pos="993"/>
        </w:tabs>
        <w:spacing w:line="221" w:lineRule="auto"/>
        <w:ind w:left="540" w:hanging="180"/>
        <w:jc w:val="both"/>
        <w:rPr>
          <w:szCs w:val="22"/>
        </w:rPr>
      </w:pPr>
      <w:r w:rsidRPr="000A2C85">
        <w:rPr>
          <w:szCs w:val="22"/>
        </w:rPr>
        <w:t>Не здійснювати перепланування та переобладнання або будь-які інші роботи в Об'єкті інвестування до моменту підписання Акту прийому-передачі без попереднього письмового погодження із Забудовником;</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Після введення Об’єкта інвестування в експлуатацію Інвестор зобов’язаний оформити права на земельну ділянку, на якій розташовано Об’єкт інвестування.</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Після введення Об’єкта інвестування в експлуатацію підписати Акт прийому-передачі відповідно до Договору;</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Нести витрати та ризики, пов'язані з Об'єктом інвестування, з моменту підписання Акту прийому-передачі;</w:t>
      </w:r>
    </w:p>
    <w:p w:rsidR="00715C73" w:rsidRPr="000A2C85" w:rsidRDefault="00715C73" w:rsidP="00715C73">
      <w:pPr>
        <w:widowControl w:val="0"/>
        <w:numPr>
          <w:ilvl w:val="2"/>
          <w:numId w:val="2"/>
        </w:numPr>
        <w:tabs>
          <w:tab w:val="clear" w:pos="1080"/>
          <w:tab w:val="left" w:pos="993"/>
        </w:tabs>
        <w:spacing w:line="221" w:lineRule="auto"/>
        <w:ind w:left="540" w:hanging="180"/>
        <w:jc w:val="both"/>
        <w:rPr>
          <w:szCs w:val="22"/>
        </w:rPr>
      </w:pPr>
      <w:r w:rsidRPr="000A2C85">
        <w:rPr>
          <w:szCs w:val="22"/>
        </w:rPr>
        <w:t>Не відступати прав за Договором без попередньої письмової згоди Забудовника, в якій визначається порядок такого відступлення;</w:t>
      </w:r>
    </w:p>
    <w:p w:rsidR="00715C73" w:rsidRDefault="00715C73" w:rsidP="00715C73">
      <w:pPr>
        <w:widowControl w:val="0"/>
        <w:numPr>
          <w:ilvl w:val="2"/>
          <w:numId w:val="2"/>
        </w:numPr>
        <w:tabs>
          <w:tab w:val="clear" w:pos="1080"/>
          <w:tab w:val="left" w:pos="993"/>
        </w:tabs>
        <w:spacing w:line="221" w:lineRule="auto"/>
        <w:ind w:left="540" w:hanging="180"/>
        <w:jc w:val="both"/>
        <w:rPr>
          <w:szCs w:val="22"/>
        </w:rPr>
      </w:pPr>
      <w:r w:rsidRPr="00377A14">
        <w:rPr>
          <w:szCs w:val="22"/>
        </w:rPr>
        <w:t>У випадку здійснення Забудовником дій, необхідних для оформлення права власності за Інвестором на Об’єкт інвестування, здійснити 100 % передоплату вартості зазначених послуг Забудовника;</w:t>
      </w:r>
    </w:p>
    <w:p w:rsidR="00715C73" w:rsidRPr="000A2C85" w:rsidRDefault="00715C73" w:rsidP="00715C73">
      <w:pPr>
        <w:widowControl w:val="0"/>
        <w:numPr>
          <w:ilvl w:val="2"/>
          <w:numId w:val="2"/>
        </w:numPr>
        <w:tabs>
          <w:tab w:val="clear" w:pos="1080"/>
          <w:tab w:val="left" w:pos="993"/>
        </w:tabs>
        <w:spacing w:line="221" w:lineRule="auto"/>
        <w:ind w:left="540" w:hanging="180"/>
        <w:jc w:val="both"/>
        <w:rPr>
          <w:szCs w:val="22"/>
        </w:rPr>
      </w:pPr>
      <w:r w:rsidRPr="000A2C85">
        <w:rPr>
          <w:szCs w:val="22"/>
        </w:rPr>
        <w:t>Після підписання Акту приймання-передачі Об’єкта інвестування перерахувати на рахунок Забудовника суму, розраховану згідно п. 5.7 цього договору.</w:t>
      </w:r>
    </w:p>
    <w:p w:rsidR="00715C73" w:rsidRPr="00377A14" w:rsidRDefault="00715C73" w:rsidP="00715C73">
      <w:pPr>
        <w:widowControl w:val="0"/>
        <w:numPr>
          <w:ilvl w:val="2"/>
          <w:numId w:val="2"/>
        </w:numPr>
        <w:tabs>
          <w:tab w:val="clear" w:pos="1080"/>
          <w:tab w:val="left" w:pos="993"/>
        </w:tabs>
        <w:spacing w:line="221" w:lineRule="auto"/>
        <w:ind w:left="540" w:hanging="180"/>
        <w:jc w:val="both"/>
        <w:rPr>
          <w:szCs w:val="22"/>
        </w:rPr>
      </w:pPr>
      <w:r w:rsidRPr="00377A14">
        <w:rPr>
          <w:szCs w:val="22"/>
        </w:rPr>
        <w:t xml:space="preserve">Виконувати інші обов’язки </w:t>
      </w:r>
      <w:r w:rsidRPr="000A2C85">
        <w:rPr>
          <w:szCs w:val="22"/>
        </w:rPr>
        <w:t>згідно чинного законодавства та цього Договору</w:t>
      </w:r>
      <w:r w:rsidRPr="00377A14">
        <w:rPr>
          <w:szCs w:val="22"/>
        </w:rPr>
        <w:t xml:space="preserve">.  </w:t>
      </w:r>
    </w:p>
    <w:p w:rsidR="00715C73" w:rsidRPr="008C654F" w:rsidRDefault="00715C73" w:rsidP="00715C73">
      <w:pPr>
        <w:widowControl w:val="0"/>
        <w:numPr>
          <w:ilvl w:val="1"/>
          <w:numId w:val="2"/>
        </w:numPr>
        <w:tabs>
          <w:tab w:val="clear" w:pos="735"/>
          <w:tab w:val="num" w:pos="454"/>
        </w:tabs>
        <w:spacing w:line="221" w:lineRule="auto"/>
        <w:ind w:left="180" w:hanging="180"/>
        <w:jc w:val="both"/>
        <w:rPr>
          <w:b/>
          <w:szCs w:val="22"/>
        </w:rPr>
      </w:pPr>
      <w:r w:rsidRPr="008C654F">
        <w:rPr>
          <w:b/>
          <w:szCs w:val="22"/>
        </w:rPr>
        <w:t>Забудовник має право:</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За погодженням з Інвестором:</w:t>
      </w:r>
    </w:p>
    <w:p w:rsidR="00715C73" w:rsidRPr="008C654F" w:rsidRDefault="00715C73" w:rsidP="00715C73">
      <w:pPr>
        <w:widowControl w:val="0"/>
        <w:numPr>
          <w:ilvl w:val="3"/>
          <w:numId w:val="2"/>
        </w:numPr>
        <w:tabs>
          <w:tab w:val="clear" w:pos="1080"/>
          <w:tab w:val="left" w:pos="1843"/>
        </w:tabs>
        <w:spacing w:line="221" w:lineRule="auto"/>
        <w:ind w:left="1560" w:hanging="567"/>
        <w:jc w:val="both"/>
        <w:rPr>
          <w:szCs w:val="22"/>
        </w:rPr>
      </w:pPr>
      <w:r w:rsidRPr="008C654F">
        <w:rPr>
          <w:szCs w:val="22"/>
        </w:rPr>
        <w:t>Укладати будь-які договори (у тому числі генерального підряду та/або договорів підряду)</w:t>
      </w:r>
      <w:r>
        <w:rPr>
          <w:szCs w:val="22"/>
        </w:rPr>
        <w:t>,</w:t>
      </w:r>
      <w:r w:rsidRPr="008C654F">
        <w:rPr>
          <w:szCs w:val="22"/>
        </w:rPr>
        <w:t xml:space="preserve"> що необхідні для реалізації інвестиційного проекту та виконання інших умов цього Договору;</w:t>
      </w:r>
    </w:p>
    <w:p w:rsidR="00715C73" w:rsidRPr="008C654F" w:rsidRDefault="00715C73" w:rsidP="00715C73">
      <w:pPr>
        <w:widowControl w:val="0"/>
        <w:numPr>
          <w:ilvl w:val="3"/>
          <w:numId w:val="2"/>
        </w:numPr>
        <w:tabs>
          <w:tab w:val="clear" w:pos="1080"/>
          <w:tab w:val="left" w:pos="1843"/>
        </w:tabs>
        <w:spacing w:line="221" w:lineRule="auto"/>
        <w:ind w:left="1560" w:hanging="567"/>
        <w:jc w:val="both"/>
        <w:rPr>
          <w:szCs w:val="22"/>
        </w:rPr>
      </w:pPr>
      <w:r w:rsidRPr="008C654F">
        <w:rPr>
          <w:szCs w:val="22"/>
        </w:rPr>
        <w:t>Вносити зміни до Проектно-кошторисної документації;</w:t>
      </w:r>
    </w:p>
    <w:p w:rsidR="00715C73" w:rsidRPr="000A2C85" w:rsidRDefault="00715C73" w:rsidP="00715C73">
      <w:pPr>
        <w:widowControl w:val="0"/>
        <w:numPr>
          <w:ilvl w:val="2"/>
          <w:numId w:val="2"/>
        </w:numPr>
        <w:tabs>
          <w:tab w:val="clear" w:pos="1080"/>
          <w:tab w:val="left" w:pos="993"/>
        </w:tabs>
        <w:spacing w:line="221" w:lineRule="auto"/>
        <w:ind w:left="540" w:hanging="180"/>
        <w:jc w:val="both"/>
        <w:rPr>
          <w:szCs w:val="22"/>
        </w:rPr>
      </w:pPr>
      <w:r w:rsidRPr="000A2C85">
        <w:rPr>
          <w:szCs w:val="22"/>
        </w:rPr>
        <w:t>Отримувати винагороду у розмірах, визначених п.5.7 цього Договору;</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Вимагати від Інвестора виконання умов Договору;</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Забудовник має інші права, які передбачені Договором та/або чинним законодавством України.</w:t>
      </w:r>
    </w:p>
    <w:p w:rsidR="00715C73" w:rsidRPr="008C654F" w:rsidRDefault="00715C73" w:rsidP="00715C73">
      <w:pPr>
        <w:widowControl w:val="0"/>
        <w:numPr>
          <w:ilvl w:val="1"/>
          <w:numId w:val="2"/>
        </w:numPr>
        <w:tabs>
          <w:tab w:val="clear" w:pos="735"/>
          <w:tab w:val="num" w:pos="454"/>
        </w:tabs>
        <w:spacing w:line="221" w:lineRule="auto"/>
        <w:ind w:left="180" w:hanging="180"/>
        <w:jc w:val="both"/>
        <w:rPr>
          <w:b/>
          <w:szCs w:val="22"/>
        </w:rPr>
      </w:pPr>
      <w:r w:rsidRPr="008C654F">
        <w:rPr>
          <w:b/>
          <w:szCs w:val="22"/>
        </w:rPr>
        <w:t>Забудовник зобов'язаний:</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Забезпечити спорудження Об’єкту інвестування та введення його в експлуатацію відповідно до Проектно-кошторисної документації;</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lastRenderedPageBreak/>
        <w:t xml:space="preserve">У випадку звернення Інвестора, повідомляти йому про хід виконання робіт та поточну вартість 1 </w:t>
      </w:r>
      <w:proofErr w:type="spellStart"/>
      <w:r w:rsidRPr="008C654F">
        <w:rPr>
          <w:szCs w:val="22"/>
        </w:rPr>
        <w:t>кв.м</w:t>
      </w:r>
      <w:proofErr w:type="spellEnd"/>
      <w:r w:rsidRPr="008C654F">
        <w:rPr>
          <w:szCs w:val="22"/>
        </w:rPr>
        <w:t>.  Об’єкта інвестування;</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Передати Інвестору Об'єкт інвестування упродовж 5-ти календарних днів, що слідуватимуть за днем введення Об’єкта інвестування в експлуатацію на умовах, передбачених Договором;</w:t>
      </w:r>
    </w:p>
    <w:p w:rsidR="00715C73" w:rsidRPr="000A2C85"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 xml:space="preserve">В день підписання із Інвестором Акту прийому-передачі надати Інвестору документи, які необхідні для оформлення та реєстрації права власності на Об’єкт інвестування, зокрема </w:t>
      </w:r>
      <w:r w:rsidRPr="000A2C85">
        <w:rPr>
          <w:szCs w:val="22"/>
        </w:rPr>
        <w:t>копію оформленого у встановленому законодавством України порядку акту Державної приймальної комісії про прийняття Об’єкта інвестування в експлуатацію, підписаний Забудовником оригінал Акту прийому-передачі, оригінал довідки про повну сплату вартості Об’єкту інвестування, а також оригінал технічного паспорту на Об’єкт інвестування.</w:t>
      </w:r>
    </w:p>
    <w:p w:rsidR="00715C73" w:rsidRPr="008C654F" w:rsidRDefault="00715C73" w:rsidP="00715C73">
      <w:pPr>
        <w:widowControl w:val="0"/>
        <w:numPr>
          <w:ilvl w:val="2"/>
          <w:numId w:val="2"/>
        </w:numPr>
        <w:tabs>
          <w:tab w:val="clear" w:pos="1080"/>
          <w:tab w:val="left" w:pos="993"/>
        </w:tabs>
        <w:spacing w:line="221" w:lineRule="auto"/>
        <w:ind w:left="540" w:hanging="180"/>
        <w:jc w:val="both"/>
        <w:rPr>
          <w:szCs w:val="22"/>
        </w:rPr>
      </w:pPr>
      <w:r w:rsidRPr="008C654F">
        <w:rPr>
          <w:szCs w:val="22"/>
        </w:rPr>
        <w:t xml:space="preserve">Виконувати інші обов’язки згідно Договору.  </w:t>
      </w: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 xml:space="preserve">ОСТАТОЧНЕ ВИКОНАННЯ ЗОБОВ'ЯЗАНЬ СТОРОНАМИ. </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Інвестор вважається таким, що повністю виконав свої зобов'язання за Договором у випадку своєчасної оплати вартості Об'єкта інвестування з урахуванням передбачених Договором коригувань, а також належного виконання інших зобов'язань за Договором.</w:t>
      </w:r>
    </w:p>
    <w:p w:rsidR="00715C73" w:rsidRPr="000A2C85"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Забудовник вважається таким, що повністю </w:t>
      </w:r>
      <w:r w:rsidRPr="000A2C85">
        <w:rPr>
          <w:szCs w:val="22"/>
        </w:rPr>
        <w:t>виконав свої зобов'язання за Договором з моменту, коли Сторони підписали Акт прийому-передачі Об’єкта інвестування у встановленому Договором порядку.</w:t>
      </w:r>
    </w:p>
    <w:p w:rsidR="00715C73"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У випадку, </w:t>
      </w:r>
      <w:r w:rsidRPr="000A2C85">
        <w:rPr>
          <w:szCs w:val="22"/>
        </w:rPr>
        <w:t xml:space="preserve">коли після коригування загальної площі Об'єкту інвестування фактична загальна площа Об'єкта інвестування є меншою, ніж профінансована </w:t>
      </w:r>
      <w:r w:rsidRPr="008C654F">
        <w:rPr>
          <w:szCs w:val="22"/>
        </w:rPr>
        <w:t xml:space="preserve">Інвестором, Забудовник повертає Інвестору сплачені останнім кошти упродовж 30 (тридцяти) банківських днів. </w:t>
      </w:r>
    </w:p>
    <w:p w:rsidR="00715C73" w:rsidRPr="008C654F" w:rsidRDefault="00715C73" w:rsidP="00715C73">
      <w:pPr>
        <w:widowControl w:val="0"/>
        <w:spacing w:line="221" w:lineRule="auto"/>
        <w:ind w:left="180"/>
        <w:jc w:val="both"/>
        <w:rPr>
          <w:szCs w:val="22"/>
        </w:rPr>
      </w:pP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 xml:space="preserve">захист інвестицій </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Стабільність умов здійснення інвестиційної діяльності за цим Договором та додержання прав і законних інтересів її суб’єктів, забезпечується реалізацією державних гарантій, передбачених чинним законодавством України та умовами і заходами, що передбачені цим Договором.</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Умови цього договору зберігають свою чинність на весь строк його дії і у тому випадку, коли після його укладення законодавством (крім податкового, митного та валютного законодавства, а також законодавства з питань ліцензування певних видів господарської діяльності) встановлено умови, що погіршують становище суб’єктів або обмежують їх права, якщо вони не дійшли згоди про зміну умов договору.</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Сторони погоджують встановлення додаткових гарантій реалізації прав Інвестора, шляхом виникнення в останнього права застави на незавершене будівництво Об’єкта інвестування з моменту укладення цього Договору до моменту виникнення у Інвестора права власності на Об’єкт інвестування </w:t>
      </w:r>
      <w:r w:rsidRPr="000A2C85">
        <w:rPr>
          <w:szCs w:val="22"/>
        </w:rPr>
        <w:t xml:space="preserve">згідно умов цього </w:t>
      </w:r>
      <w:r w:rsidRPr="008C654F">
        <w:rPr>
          <w:szCs w:val="22"/>
        </w:rPr>
        <w:t xml:space="preserve">Договору. </w:t>
      </w: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ВІДПОВІДАЛЬНІСТЬ СТОРІН. ПРИПИНЕННЯ ДОГОВОРУ.</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Сторони несуть відповідальність за невиконання або неналежне виконання своїх  зобов'язань, які передбачені положеннями Договору та чинним законодавством України.  </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Відповідальність за збереження Об'єкту інвестування (у тому числі ризик випадкової загибелі) переходить до Інвестора з моменту, коли Сторони підписали Акт прийому-передачі.</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Договір припиняється виконанням, проведеним належним чином.</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Дія Договору може бути припинена достроково за взаємною згодою Сторін. </w:t>
      </w: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ПІДСТАВИ ЗВІЛЬНЕННЯ ВІД ВІДПОВІДАЛЬНОСТІ.</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Жодна зі Сторін не несе відповідальності за повне чи часткове невиконання зобов'язань за Договором, якщо воно є наслідком випадку або обставин форс-мажору (непереборної сили чи подій надзвичайного характеру), які виникли після укладення Договору поза волею Сторін.</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Сторони домовилися, що до обставин форс-мажору відносяться, але не виключно:</w:t>
      </w:r>
    </w:p>
    <w:p w:rsidR="00715C73" w:rsidRPr="008C654F" w:rsidRDefault="00715C73" w:rsidP="00715C73">
      <w:pPr>
        <w:widowControl w:val="0"/>
        <w:numPr>
          <w:ilvl w:val="2"/>
          <w:numId w:val="2"/>
        </w:numPr>
        <w:tabs>
          <w:tab w:val="clear" w:pos="1080"/>
          <w:tab w:val="left" w:pos="1134"/>
        </w:tabs>
        <w:spacing w:line="221" w:lineRule="auto"/>
        <w:ind w:left="540" w:hanging="180"/>
        <w:jc w:val="both"/>
        <w:rPr>
          <w:szCs w:val="22"/>
        </w:rPr>
      </w:pPr>
      <w:r w:rsidRPr="008C654F">
        <w:rPr>
          <w:szCs w:val="22"/>
        </w:rPr>
        <w:t>стихійні лиха (бурі, циклони, повінь, землетруси, пожежі);</w:t>
      </w:r>
    </w:p>
    <w:p w:rsidR="00715C73" w:rsidRPr="008C654F" w:rsidRDefault="00715C73" w:rsidP="00715C73">
      <w:pPr>
        <w:widowControl w:val="0"/>
        <w:numPr>
          <w:ilvl w:val="2"/>
          <w:numId w:val="2"/>
        </w:numPr>
        <w:tabs>
          <w:tab w:val="clear" w:pos="1080"/>
          <w:tab w:val="left" w:pos="1134"/>
        </w:tabs>
        <w:spacing w:line="221" w:lineRule="auto"/>
        <w:ind w:left="540" w:hanging="180"/>
        <w:jc w:val="both"/>
        <w:rPr>
          <w:szCs w:val="22"/>
        </w:rPr>
      </w:pPr>
      <w:r w:rsidRPr="008C654F">
        <w:rPr>
          <w:szCs w:val="22"/>
        </w:rPr>
        <w:lastRenderedPageBreak/>
        <w:t>війна і військові дії, блокада і інші протиправні дії;</w:t>
      </w:r>
    </w:p>
    <w:p w:rsidR="00715C73" w:rsidRPr="008C654F" w:rsidRDefault="00715C73" w:rsidP="00715C73">
      <w:pPr>
        <w:widowControl w:val="0"/>
        <w:numPr>
          <w:ilvl w:val="2"/>
          <w:numId w:val="2"/>
        </w:numPr>
        <w:tabs>
          <w:tab w:val="clear" w:pos="1080"/>
          <w:tab w:val="left" w:pos="1134"/>
        </w:tabs>
        <w:spacing w:line="221" w:lineRule="auto"/>
        <w:ind w:left="540" w:hanging="180"/>
        <w:jc w:val="both"/>
        <w:rPr>
          <w:szCs w:val="22"/>
        </w:rPr>
      </w:pPr>
      <w:r w:rsidRPr="008C654F">
        <w:rPr>
          <w:szCs w:val="22"/>
        </w:rPr>
        <w:t xml:space="preserve">страйки, громадські заворушення, збої у подачі електроенергії, </w:t>
      </w:r>
    </w:p>
    <w:p w:rsidR="00715C73" w:rsidRPr="008C654F" w:rsidRDefault="00715C73" w:rsidP="00715C73">
      <w:pPr>
        <w:widowControl w:val="0"/>
        <w:numPr>
          <w:ilvl w:val="2"/>
          <w:numId w:val="2"/>
        </w:numPr>
        <w:tabs>
          <w:tab w:val="clear" w:pos="1080"/>
          <w:tab w:val="left" w:pos="1134"/>
        </w:tabs>
        <w:spacing w:line="221" w:lineRule="auto"/>
        <w:ind w:left="540" w:hanging="180"/>
        <w:jc w:val="both"/>
        <w:rPr>
          <w:szCs w:val="22"/>
        </w:rPr>
      </w:pPr>
      <w:r w:rsidRPr="008C654F">
        <w:rPr>
          <w:szCs w:val="22"/>
        </w:rPr>
        <w:t>руйнування внаслідок дії вибухових пристроїв;</w:t>
      </w:r>
    </w:p>
    <w:p w:rsidR="00715C73" w:rsidRPr="008C654F" w:rsidRDefault="00715C73" w:rsidP="00715C73">
      <w:pPr>
        <w:widowControl w:val="0"/>
        <w:numPr>
          <w:ilvl w:val="2"/>
          <w:numId w:val="2"/>
        </w:numPr>
        <w:tabs>
          <w:tab w:val="clear" w:pos="1080"/>
          <w:tab w:val="left" w:pos="1134"/>
        </w:tabs>
        <w:spacing w:line="221" w:lineRule="auto"/>
        <w:ind w:left="540" w:hanging="180"/>
        <w:jc w:val="both"/>
        <w:rPr>
          <w:szCs w:val="22"/>
        </w:rPr>
      </w:pPr>
      <w:r w:rsidRPr="008C654F">
        <w:rPr>
          <w:szCs w:val="22"/>
        </w:rPr>
        <w:t>радіаційне, хімічне забруднення;</w:t>
      </w:r>
    </w:p>
    <w:p w:rsidR="00715C73" w:rsidRPr="008C654F" w:rsidRDefault="00715C73" w:rsidP="00715C73">
      <w:pPr>
        <w:widowControl w:val="0"/>
        <w:numPr>
          <w:ilvl w:val="2"/>
          <w:numId w:val="2"/>
        </w:numPr>
        <w:tabs>
          <w:tab w:val="clear" w:pos="1080"/>
          <w:tab w:val="left" w:pos="1134"/>
        </w:tabs>
        <w:spacing w:line="221" w:lineRule="auto"/>
        <w:ind w:left="540" w:hanging="180"/>
        <w:jc w:val="both"/>
        <w:rPr>
          <w:szCs w:val="22"/>
        </w:rPr>
      </w:pPr>
      <w:r w:rsidRPr="008C654F">
        <w:rPr>
          <w:szCs w:val="22"/>
        </w:rPr>
        <w:t>прийняття нових нормативних (у тому числі законодавчих) актів, дії (бездіяльність) або акти органів державної влади та управління, уповноважених державних органів чи органів місцевого самоврядування, судових органів, які суттєво ускладнили або унеможливили вчасне виконання Забудовником зобов’язань за Договором або зумовили внесення змін у Проектно-кошторисну документацію;</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У  випадку  виникнення  обставин форс-мажору  Сторона,  яка  потрапила  під  вплив таких обставин, зобов’язана письмово протягом 5 (п’яти) календарних днів повідомити іншу Сторону. Таке повідомлення повинно містити інформацію про виникнення, характер та можливу тривалість дії обставин форс-мажору.</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Після закінчення дії обставин форс-мажору Сторона, що потрапила під вплив таких обставин, повинна в письмовій формі повідомити про це іншу Сторону та відновити виконання своїх зобов'язань за Договором. В повідомленні повинні зазначатись строки, у які Сторона припускає відновити виконання своїх зобов'язань за Договором.</w:t>
      </w:r>
    </w:p>
    <w:p w:rsidR="00715C73" w:rsidRPr="008C654F" w:rsidRDefault="00715C73" w:rsidP="00715C73">
      <w:pPr>
        <w:widowControl w:val="0"/>
        <w:numPr>
          <w:ilvl w:val="1"/>
          <w:numId w:val="2"/>
        </w:numPr>
        <w:tabs>
          <w:tab w:val="clear" w:pos="735"/>
          <w:tab w:val="num" w:pos="454"/>
        </w:tabs>
        <w:spacing w:line="221" w:lineRule="auto"/>
        <w:ind w:left="180" w:hanging="180"/>
        <w:jc w:val="both"/>
        <w:rPr>
          <w:szCs w:val="22"/>
        </w:rPr>
      </w:pPr>
      <w:r w:rsidRPr="008C654F">
        <w:rPr>
          <w:szCs w:val="22"/>
        </w:rPr>
        <w:t xml:space="preserve">Виникнення обставин форс-мажору за умови дотримання </w:t>
      </w:r>
      <w:r w:rsidRPr="00370538">
        <w:rPr>
          <w:szCs w:val="22"/>
        </w:rPr>
        <w:t xml:space="preserve">вимог п. 9.3 продовжує </w:t>
      </w:r>
      <w:r w:rsidRPr="008C654F">
        <w:rPr>
          <w:szCs w:val="22"/>
        </w:rPr>
        <w:t xml:space="preserve">строк виконання зобов’язань за Договором на період дії зазначених обставин. При цьому Сторони не позбавляються права змінити умови Договору.  </w:t>
      </w: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ПОРЯДОК ВРЕГУЛЮВАННЯ СПОРІВ.</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 xml:space="preserve">Усі спори та непорозуміння, які можуть виникнути в зв’язку з укладанням та виконанням положень  Договору вирішуються шляхом переговорів між Сторонами. При неможливості досягнути згоди в результаті </w:t>
      </w:r>
      <w:r w:rsidRPr="00370538">
        <w:rPr>
          <w:szCs w:val="22"/>
        </w:rPr>
        <w:t>переговорів протягом 30 (тридцяти) календарних днів Сторони передають такі спори на розгляд відповідних судових органів України.</w:t>
      </w: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СТРОК ДІЇ ТА ІНШІ УМОВИ ДОГОВОРУ.</w:t>
      </w:r>
    </w:p>
    <w:p w:rsidR="00715C73" w:rsidRPr="00370538"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 xml:space="preserve">Договір вступає в силу з моменту його підписання Сторонами і діє до повного виконання ними зобов’язань за Договором або його дострокового припинення відповідно до умов </w:t>
      </w:r>
      <w:r w:rsidRPr="00370538">
        <w:rPr>
          <w:szCs w:val="22"/>
        </w:rPr>
        <w:t>Договору.</w:t>
      </w:r>
    </w:p>
    <w:p w:rsidR="00715C73" w:rsidRPr="00370538" w:rsidRDefault="00715C73" w:rsidP="00715C73">
      <w:pPr>
        <w:widowControl w:val="0"/>
        <w:numPr>
          <w:ilvl w:val="1"/>
          <w:numId w:val="2"/>
        </w:numPr>
        <w:tabs>
          <w:tab w:val="clear" w:pos="735"/>
          <w:tab w:val="num" w:pos="510"/>
        </w:tabs>
        <w:spacing w:line="221" w:lineRule="auto"/>
        <w:ind w:left="180" w:hanging="180"/>
        <w:jc w:val="both"/>
        <w:rPr>
          <w:szCs w:val="22"/>
        </w:rPr>
      </w:pPr>
      <w:r w:rsidRPr="00370538">
        <w:rPr>
          <w:szCs w:val="22"/>
        </w:rPr>
        <w:t>Права та обов’язки за Договором можуть бути передані Інвестором третій особі тільки за попередньою письмовою згодою Забудовника.</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 xml:space="preserve"> Інвестор не має права розпоряджатися (у тому числі обтяжувати зобов’язаннями) майновими правами на Об’єкт інвестування без наявності попередньої письмової згоди Забудовника.  </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Зміни та доповнення до Договору оформляються додатковими угодами, які є невід’ємними частинами Договору за умови їх підписання  уповноваженими представниками Сторін.</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 xml:space="preserve">Якщо будь-яке положення Договору буде визнано судом чи іншим уповноваженим органом недійсним чи таким, що суперечить чинному законодавству України, це не буде впливати на дійсність інших положень Договору, крім випадків передбачених законом. У такому випадку Сторони зобов’язуються сумлінно розробити нове положення Договору такого змісту, який би повною мірою відображав ті наміри, що були в Сторін на момент укладення Договору. </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Сторони підтверджують, що вони досягли згоди щодо всіх істотних умов Договору і жодна з них не буде посилатися після укладення Договору на недосягнення згоди з істотних умов Договору як на підставу для визнання його неукладеним або недійсним.</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Будь-які інші питання, неврегульовані в Договорі, вирішуються Сторонами шляхом проведення переговорів.</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 xml:space="preserve">Після підписання Договору всі попередні переговори за ним, листування, попередні договори,  протоколи про наміри втрачають свою силу.    </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Сторони погоджуються, що будь-яка інформація пов’язана з укладанням та виконанням цього Договору, носить конфіденційний характер і не підлягає розголошенню будь-яким третім особам, за винятком випадків, передбачени</w:t>
      </w:r>
      <w:r w:rsidRPr="006427E5">
        <w:rPr>
          <w:color w:val="FF0000"/>
          <w:szCs w:val="22"/>
        </w:rPr>
        <w:t>х</w:t>
      </w:r>
      <w:r w:rsidRPr="008C654F">
        <w:rPr>
          <w:szCs w:val="22"/>
        </w:rPr>
        <w:t xml:space="preserve"> чинним законодавством України</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lastRenderedPageBreak/>
        <w:t>Сторони підтверджують наявність в них такого обсягу правосуб’єктності, який необхідний для укладення та виконання Договору, включаючи наявність в представників Сторін достатніх повноважень. Виконання цього Договору не суперечить установчим та/або внутрішнім документам Сторін.</w:t>
      </w:r>
    </w:p>
    <w:p w:rsidR="00715C73" w:rsidRPr="008C654F" w:rsidRDefault="00715C73" w:rsidP="00715C73">
      <w:pPr>
        <w:widowControl w:val="0"/>
        <w:numPr>
          <w:ilvl w:val="1"/>
          <w:numId w:val="2"/>
        </w:numPr>
        <w:tabs>
          <w:tab w:val="clear" w:pos="735"/>
          <w:tab w:val="num" w:pos="510"/>
        </w:tabs>
        <w:spacing w:line="221" w:lineRule="auto"/>
        <w:ind w:left="180" w:hanging="180"/>
        <w:jc w:val="both"/>
        <w:rPr>
          <w:szCs w:val="22"/>
        </w:rPr>
      </w:pPr>
      <w:r w:rsidRPr="008C654F">
        <w:rPr>
          <w:szCs w:val="22"/>
        </w:rPr>
        <w:t>Цей Договір складений у 2 (двох) оригінальних примірниках українською мовою, які мають однакову юридичну силу, по одному для кожної із Сторін.</w:t>
      </w:r>
    </w:p>
    <w:p w:rsidR="00715C73" w:rsidRPr="008C654F" w:rsidRDefault="00715C73" w:rsidP="00715C73">
      <w:pPr>
        <w:widowControl w:val="0"/>
        <w:numPr>
          <w:ilvl w:val="0"/>
          <w:numId w:val="2"/>
        </w:numPr>
        <w:spacing w:before="120" w:after="60" w:line="221" w:lineRule="auto"/>
        <w:ind w:left="714" w:hanging="357"/>
        <w:jc w:val="center"/>
        <w:rPr>
          <w:b/>
          <w:caps/>
          <w:szCs w:val="22"/>
        </w:rPr>
      </w:pPr>
      <w:r w:rsidRPr="008C654F">
        <w:rPr>
          <w:b/>
          <w:caps/>
          <w:szCs w:val="22"/>
        </w:rPr>
        <w:t>МІСЦЕЗНАХОДЖЕННЯ ТА РЕКВІЗИТИ СТОРІН.</w:t>
      </w:r>
    </w:p>
    <w:tbl>
      <w:tblPr>
        <w:tblW w:w="5000" w:type="pct"/>
        <w:jc w:val="center"/>
        <w:tblLayout w:type="fixed"/>
        <w:tblLook w:val="01E0" w:firstRow="1" w:lastRow="1" w:firstColumn="1" w:lastColumn="1" w:noHBand="0" w:noVBand="0"/>
      </w:tblPr>
      <w:tblGrid>
        <w:gridCol w:w="4785"/>
        <w:gridCol w:w="4786"/>
      </w:tblGrid>
      <w:tr w:rsidR="00715C73" w:rsidRPr="008C654F" w:rsidTr="008006E9">
        <w:trPr>
          <w:jc w:val="center"/>
        </w:trPr>
        <w:tc>
          <w:tcPr>
            <w:tcW w:w="4983" w:type="dxa"/>
            <w:hideMark/>
          </w:tcPr>
          <w:p w:rsidR="00715C73" w:rsidRPr="008C654F" w:rsidRDefault="00715C73" w:rsidP="008006E9">
            <w:pPr>
              <w:widowControl w:val="0"/>
              <w:spacing w:line="228" w:lineRule="auto"/>
              <w:jc w:val="center"/>
              <w:rPr>
                <w:b/>
                <w:kern w:val="2"/>
                <w:szCs w:val="22"/>
              </w:rPr>
            </w:pPr>
          </w:p>
          <w:p w:rsidR="00715C73" w:rsidRPr="008C654F" w:rsidRDefault="00715C73" w:rsidP="008006E9">
            <w:pPr>
              <w:widowControl w:val="0"/>
              <w:spacing w:line="228" w:lineRule="auto"/>
              <w:jc w:val="center"/>
              <w:rPr>
                <w:b/>
                <w:kern w:val="2"/>
                <w:szCs w:val="22"/>
              </w:rPr>
            </w:pPr>
            <w:r w:rsidRPr="008C654F">
              <w:rPr>
                <w:b/>
                <w:kern w:val="2"/>
                <w:szCs w:val="22"/>
              </w:rPr>
              <w:t>ІНВЕСТОР:</w:t>
            </w:r>
          </w:p>
        </w:tc>
        <w:tc>
          <w:tcPr>
            <w:tcW w:w="4984" w:type="dxa"/>
            <w:vMerge w:val="restart"/>
          </w:tcPr>
          <w:tbl>
            <w:tblPr>
              <w:tblW w:w="5000" w:type="pct"/>
              <w:jc w:val="center"/>
              <w:tblLayout w:type="fixed"/>
              <w:tblLook w:val="01E0" w:firstRow="1" w:lastRow="1" w:firstColumn="1" w:lastColumn="1" w:noHBand="0" w:noVBand="0"/>
            </w:tblPr>
            <w:tblGrid>
              <w:gridCol w:w="4570"/>
            </w:tblGrid>
            <w:tr w:rsidR="00715C73" w:rsidRPr="008C654F" w:rsidTr="008006E9">
              <w:trPr>
                <w:jc w:val="center"/>
              </w:trPr>
              <w:tc>
                <w:tcPr>
                  <w:tcW w:w="4984" w:type="dxa"/>
                  <w:hideMark/>
                </w:tcPr>
                <w:p w:rsidR="00715C73" w:rsidRPr="008C654F" w:rsidRDefault="00715C73" w:rsidP="008006E9"/>
                <w:tbl>
                  <w:tblPr>
                    <w:tblW w:w="4553" w:type="dxa"/>
                    <w:jc w:val="center"/>
                    <w:tblLayout w:type="fixed"/>
                    <w:tblLook w:val="01E0" w:firstRow="1" w:lastRow="1" w:firstColumn="1" w:lastColumn="1" w:noHBand="0" w:noVBand="0"/>
                  </w:tblPr>
                  <w:tblGrid>
                    <w:gridCol w:w="4553"/>
                  </w:tblGrid>
                  <w:tr w:rsidR="00715C73" w:rsidRPr="008C654F" w:rsidTr="008006E9">
                    <w:trPr>
                      <w:jc w:val="center"/>
                    </w:trPr>
                    <w:tc>
                      <w:tcPr>
                        <w:tcW w:w="4553" w:type="dxa"/>
                      </w:tcPr>
                      <w:p w:rsidR="00715C73" w:rsidRPr="008C654F" w:rsidRDefault="00715C73" w:rsidP="008006E9">
                        <w:pPr>
                          <w:widowControl w:val="0"/>
                          <w:spacing w:line="228" w:lineRule="auto"/>
                          <w:jc w:val="center"/>
                          <w:rPr>
                            <w:b/>
                            <w:kern w:val="2"/>
                            <w:szCs w:val="22"/>
                          </w:rPr>
                        </w:pPr>
                        <w:r w:rsidRPr="008C654F">
                          <w:rPr>
                            <w:b/>
                            <w:kern w:val="2"/>
                            <w:szCs w:val="22"/>
                          </w:rPr>
                          <w:t>ЗАБУДОВНИК:</w:t>
                        </w:r>
                      </w:p>
                    </w:tc>
                  </w:tr>
                  <w:tr w:rsidR="00715C73" w:rsidRPr="008C654F" w:rsidTr="008006E9">
                    <w:trPr>
                      <w:trHeight w:val="2325"/>
                      <w:jc w:val="center"/>
                    </w:trPr>
                    <w:tc>
                      <w:tcPr>
                        <w:tcW w:w="4553" w:type="dxa"/>
                      </w:tcPr>
                      <w:p w:rsidR="00715C73" w:rsidRPr="008C654F" w:rsidRDefault="00715C73" w:rsidP="008006E9">
                        <w:pPr>
                          <w:widowControl w:val="0"/>
                          <w:tabs>
                            <w:tab w:val="left" w:pos="0"/>
                          </w:tabs>
                          <w:spacing w:line="228" w:lineRule="auto"/>
                          <w:jc w:val="center"/>
                          <w:rPr>
                            <w:b/>
                            <w:szCs w:val="22"/>
                          </w:rPr>
                        </w:pPr>
                        <w:r w:rsidRPr="008C654F">
                          <w:rPr>
                            <w:b/>
                            <w:szCs w:val="22"/>
                          </w:rPr>
                          <w:t xml:space="preserve">Комунальне підприємство </w:t>
                        </w:r>
                      </w:p>
                      <w:p w:rsidR="00715C73" w:rsidRDefault="00715C73" w:rsidP="008006E9">
                        <w:pPr>
                          <w:widowControl w:val="0"/>
                          <w:tabs>
                            <w:tab w:val="left" w:pos="0"/>
                          </w:tabs>
                          <w:spacing w:line="228" w:lineRule="auto"/>
                          <w:jc w:val="center"/>
                          <w:rPr>
                            <w:b/>
                            <w:szCs w:val="22"/>
                          </w:rPr>
                        </w:pPr>
                        <w:r w:rsidRPr="008C654F">
                          <w:rPr>
                            <w:b/>
                            <w:szCs w:val="22"/>
                          </w:rPr>
                          <w:t>«Шепетівський ринок»</w:t>
                        </w:r>
                      </w:p>
                      <w:p w:rsidR="00715C73" w:rsidRPr="008C654F" w:rsidRDefault="00715C73" w:rsidP="008006E9">
                        <w:pPr>
                          <w:widowControl w:val="0"/>
                          <w:tabs>
                            <w:tab w:val="left" w:pos="0"/>
                          </w:tabs>
                          <w:spacing w:line="228" w:lineRule="auto"/>
                          <w:jc w:val="center"/>
                          <w:rPr>
                            <w:b/>
                            <w:szCs w:val="22"/>
                          </w:rPr>
                        </w:pPr>
                      </w:p>
                      <w:p w:rsidR="00715C73" w:rsidRPr="008C654F" w:rsidRDefault="00715C73" w:rsidP="008006E9">
                        <w:pPr>
                          <w:widowControl w:val="0"/>
                          <w:spacing w:line="228" w:lineRule="auto"/>
                          <w:rPr>
                            <w:i/>
                            <w:sz w:val="22"/>
                            <w:szCs w:val="22"/>
                          </w:rPr>
                        </w:pPr>
                        <w:r w:rsidRPr="008C654F">
                          <w:rPr>
                            <w:i/>
                            <w:sz w:val="22"/>
                            <w:szCs w:val="22"/>
                          </w:rPr>
                          <w:t>Юридична адреса: 30400, Хмельницька обл., м. Шепетівка, Проспект Миру, 28                                               код 37651456</w:t>
                        </w:r>
                      </w:p>
                      <w:p w:rsidR="00715C73" w:rsidRPr="008C654F" w:rsidRDefault="00715C73" w:rsidP="008006E9">
                        <w:pPr>
                          <w:widowControl w:val="0"/>
                          <w:spacing w:line="228" w:lineRule="auto"/>
                          <w:jc w:val="right"/>
                          <w:rPr>
                            <w:kern w:val="2"/>
                            <w:sz w:val="22"/>
                            <w:szCs w:val="22"/>
                          </w:rPr>
                        </w:pPr>
                      </w:p>
                      <w:p w:rsidR="00715C73" w:rsidRPr="001301B8" w:rsidRDefault="00715C73" w:rsidP="008006E9">
                        <w:pPr>
                          <w:widowControl w:val="0"/>
                          <w:spacing w:line="228" w:lineRule="auto"/>
                          <w:jc w:val="right"/>
                          <w:rPr>
                            <w:kern w:val="2"/>
                            <w:sz w:val="22"/>
                            <w:szCs w:val="22"/>
                          </w:rPr>
                        </w:pPr>
                      </w:p>
                      <w:p w:rsidR="00715C73" w:rsidRPr="008C654F" w:rsidRDefault="00715C73" w:rsidP="008006E9">
                        <w:pPr>
                          <w:widowControl w:val="0"/>
                          <w:spacing w:line="228" w:lineRule="auto"/>
                          <w:jc w:val="right"/>
                          <w:rPr>
                            <w:kern w:val="2"/>
                            <w:szCs w:val="22"/>
                          </w:rPr>
                        </w:pPr>
                      </w:p>
                      <w:p w:rsidR="00715C73" w:rsidRPr="008C654F" w:rsidRDefault="00715C73" w:rsidP="008006E9">
                        <w:pPr>
                          <w:widowControl w:val="0"/>
                          <w:spacing w:line="228" w:lineRule="auto"/>
                          <w:jc w:val="center"/>
                          <w:rPr>
                            <w:b/>
                            <w:szCs w:val="22"/>
                          </w:rPr>
                        </w:pPr>
                        <w:r w:rsidRPr="008C654F">
                          <w:rPr>
                            <w:kern w:val="2"/>
                            <w:szCs w:val="22"/>
                          </w:rPr>
                          <w:t xml:space="preserve">Директор  </w:t>
                        </w:r>
                        <w:r>
                          <w:rPr>
                            <w:kern w:val="2"/>
                            <w:szCs w:val="22"/>
                          </w:rPr>
                          <w:t>______</w:t>
                        </w:r>
                        <w:r w:rsidRPr="00B6443B">
                          <w:rPr>
                            <w:kern w:val="2"/>
                            <w:szCs w:val="22"/>
                          </w:rPr>
                          <w:t>____ /</w:t>
                        </w:r>
                        <w:proofErr w:type="spellStart"/>
                        <w:r>
                          <w:rPr>
                            <w:kern w:val="2"/>
                            <w:szCs w:val="22"/>
                          </w:rPr>
                          <w:t>Ященко</w:t>
                        </w:r>
                        <w:proofErr w:type="spellEnd"/>
                        <w:r>
                          <w:rPr>
                            <w:kern w:val="2"/>
                            <w:szCs w:val="22"/>
                          </w:rPr>
                          <w:t xml:space="preserve"> О.В.</w:t>
                        </w:r>
                        <w:r w:rsidRPr="00B6443B">
                          <w:rPr>
                            <w:kern w:val="2"/>
                            <w:szCs w:val="22"/>
                          </w:rPr>
                          <w:t>/</w:t>
                        </w:r>
                      </w:p>
                    </w:tc>
                  </w:tr>
                </w:tbl>
                <w:p w:rsidR="00715C73" w:rsidRPr="008C654F" w:rsidRDefault="00715C73" w:rsidP="008006E9">
                  <w:pPr>
                    <w:widowControl w:val="0"/>
                    <w:spacing w:line="228" w:lineRule="auto"/>
                    <w:jc w:val="center"/>
                    <w:rPr>
                      <w:b/>
                      <w:kern w:val="2"/>
                      <w:szCs w:val="22"/>
                    </w:rPr>
                  </w:pPr>
                </w:p>
              </w:tc>
            </w:tr>
            <w:tr w:rsidR="00715C73" w:rsidRPr="008C654F" w:rsidTr="008006E9">
              <w:trPr>
                <w:jc w:val="center"/>
              </w:trPr>
              <w:tc>
                <w:tcPr>
                  <w:tcW w:w="4984" w:type="dxa"/>
                </w:tcPr>
                <w:p w:rsidR="00715C73" w:rsidRPr="008C654F" w:rsidRDefault="00715C73" w:rsidP="008006E9">
                  <w:pPr>
                    <w:widowControl w:val="0"/>
                    <w:spacing w:line="228" w:lineRule="auto"/>
                    <w:jc w:val="center"/>
                    <w:rPr>
                      <w:b/>
                      <w:kern w:val="2"/>
                      <w:szCs w:val="22"/>
                    </w:rPr>
                  </w:pPr>
                </w:p>
              </w:tc>
            </w:tr>
            <w:tr w:rsidR="00715C73" w:rsidRPr="008C654F" w:rsidTr="008006E9">
              <w:trPr>
                <w:trHeight w:val="284"/>
                <w:jc w:val="center"/>
              </w:trPr>
              <w:tc>
                <w:tcPr>
                  <w:tcW w:w="4984" w:type="dxa"/>
                </w:tcPr>
                <w:p w:rsidR="00715C73" w:rsidRPr="008C654F" w:rsidRDefault="00715C73" w:rsidP="008006E9">
                  <w:pPr>
                    <w:widowControl w:val="0"/>
                    <w:spacing w:line="228" w:lineRule="auto"/>
                    <w:jc w:val="right"/>
                    <w:rPr>
                      <w:b/>
                      <w:szCs w:val="22"/>
                    </w:rPr>
                  </w:pPr>
                </w:p>
              </w:tc>
            </w:tr>
          </w:tbl>
          <w:p w:rsidR="00715C73" w:rsidRPr="008C654F" w:rsidRDefault="00715C73" w:rsidP="008006E9">
            <w:pPr>
              <w:widowControl w:val="0"/>
              <w:spacing w:line="228" w:lineRule="auto"/>
              <w:jc w:val="right"/>
              <w:rPr>
                <w:b/>
                <w:kern w:val="2"/>
                <w:szCs w:val="22"/>
              </w:rPr>
            </w:pPr>
          </w:p>
        </w:tc>
      </w:tr>
      <w:tr w:rsidR="00715C73" w:rsidRPr="00B6443B" w:rsidTr="008006E9">
        <w:trPr>
          <w:trHeight w:val="567"/>
          <w:jc w:val="center"/>
        </w:trPr>
        <w:tc>
          <w:tcPr>
            <w:tcW w:w="4983" w:type="dxa"/>
          </w:tcPr>
          <w:p w:rsidR="00715C73" w:rsidRDefault="00715C73" w:rsidP="008006E9">
            <w:pPr>
              <w:widowControl w:val="0"/>
              <w:tabs>
                <w:tab w:val="left" w:pos="0"/>
              </w:tabs>
              <w:spacing w:line="228" w:lineRule="auto"/>
              <w:jc w:val="center"/>
              <w:rPr>
                <w:b/>
                <w:szCs w:val="22"/>
              </w:rPr>
            </w:pPr>
            <w:r>
              <w:rPr>
                <w:b/>
                <w:szCs w:val="22"/>
                <w:lang w:val="en-US"/>
              </w:rPr>
              <w:t>_______________________________</w:t>
            </w:r>
            <w:r w:rsidRPr="008C654F">
              <w:rPr>
                <w:b/>
                <w:szCs w:val="22"/>
              </w:rPr>
              <w:t xml:space="preserve"> </w:t>
            </w:r>
          </w:p>
          <w:p w:rsidR="00715C73" w:rsidRPr="008C654F" w:rsidRDefault="00715C73" w:rsidP="008006E9">
            <w:pPr>
              <w:widowControl w:val="0"/>
              <w:tabs>
                <w:tab w:val="left" w:pos="0"/>
              </w:tabs>
              <w:spacing w:line="228" w:lineRule="auto"/>
              <w:jc w:val="center"/>
              <w:rPr>
                <w:b/>
                <w:szCs w:val="22"/>
              </w:rPr>
            </w:pPr>
          </w:p>
          <w:p w:rsidR="00715C73" w:rsidRDefault="00715C73" w:rsidP="008006E9">
            <w:pPr>
              <w:widowControl w:val="0"/>
              <w:tabs>
                <w:tab w:val="left" w:pos="0"/>
              </w:tabs>
              <w:spacing w:line="228" w:lineRule="auto"/>
              <w:rPr>
                <w:i/>
                <w:kern w:val="2"/>
                <w:szCs w:val="22"/>
                <w:lang w:val="en-US"/>
              </w:rPr>
            </w:pPr>
          </w:p>
          <w:p w:rsidR="00715C73" w:rsidRDefault="00715C73" w:rsidP="008006E9">
            <w:pPr>
              <w:widowControl w:val="0"/>
              <w:tabs>
                <w:tab w:val="left" w:pos="0"/>
              </w:tabs>
              <w:spacing w:line="228" w:lineRule="auto"/>
              <w:rPr>
                <w:i/>
                <w:kern w:val="2"/>
                <w:szCs w:val="22"/>
                <w:lang w:val="en-US"/>
              </w:rPr>
            </w:pPr>
            <w:r>
              <w:rPr>
                <w:i/>
                <w:kern w:val="2"/>
                <w:szCs w:val="22"/>
                <w:lang w:val="en-US"/>
              </w:rPr>
              <w:t>____________________________________</w:t>
            </w:r>
          </w:p>
          <w:p w:rsidR="00715C73" w:rsidRDefault="00715C73" w:rsidP="008006E9">
            <w:pPr>
              <w:widowControl w:val="0"/>
              <w:tabs>
                <w:tab w:val="left" w:pos="0"/>
              </w:tabs>
              <w:spacing w:line="228" w:lineRule="auto"/>
              <w:rPr>
                <w:i/>
                <w:kern w:val="2"/>
                <w:szCs w:val="22"/>
                <w:lang w:val="en-US"/>
              </w:rPr>
            </w:pPr>
            <w:r>
              <w:rPr>
                <w:i/>
                <w:kern w:val="2"/>
                <w:szCs w:val="22"/>
                <w:lang w:val="en-US"/>
              </w:rPr>
              <w:t>____________________________________</w:t>
            </w:r>
          </w:p>
          <w:p w:rsidR="00715C73" w:rsidRDefault="00715C73" w:rsidP="008006E9">
            <w:pPr>
              <w:widowControl w:val="0"/>
              <w:tabs>
                <w:tab w:val="left" w:pos="0"/>
              </w:tabs>
              <w:spacing w:line="228" w:lineRule="auto"/>
              <w:rPr>
                <w:i/>
                <w:kern w:val="2"/>
                <w:szCs w:val="22"/>
                <w:lang w:val="en-US"/>
              </w:rPr>
            </w:pPr>
            <w:r>
              <w:rPr>
                <w:i/>
                <w:kern w:val="2"/>
                <w:szCs w:val="22"/>
                <w:lang w:val="en-US"/>
              </w:rPr>
              <w:t>____________________________________</w:t>
            </w:r>
          </w:p>
          <w:p w:rsidR="00715C73" w:rsidRPr="00396539" w:rsidRDefault="00715C73" w:rsidP="008006E9">
            <w:pPr>
              <w:widowControl w:val="0"/>
              <w:tabs>
                <w:tab w:val="left" w:pos="0"/>
              </w:tabs>
              <w:spacing w:line="228" w:lineRule="auto"/>
              <w:rPr>
                <w:i/>
                <w:kern w:val="2"/>
                <w:szCs w:val="22"/>
                <w:lang w:val="en-US"/>
              </w:rPr>
            </w:pPr>
          </w:p>
          <w:p w:rsidR="00715C73" w:rsidRDefault="00715C73" w:rsidP="008006E9">
            <w:pPr>
              <w:widowControl w:val="0"/>
              <w:spacing w:line="228" w:lineRule="auto"/>
              <w:jc w:val="right"/>
              <w:rPr>
                <w:kern w:val="2"/>
                <w:szCs w:val="22"/>
                <w:lang w:val="en-US"/>
              </w:rPr>
            </w:pPr>
          </w:p>
          <w:p w:rsidR="00715C73" w:rsidRPr="00396539" w:rsidRDefault="00715C73" w:rsidP="008006E9">
            <w:pPr>
              <w:widowControl w:val="0"/>
              <w:spacing w:line="228" w:lineRule="auto"/>
              <w:jc w:val="right"/>
              <w:rPr>
                <w:kern w:val="2"/>
                <w:szCs w:val="22"/>
                <w:lang w:val="en-US"/>
              </w:rPr>
            </w:pPr>
          </w:p>
          <w:p w:rsidR="00715C73" w:rsidRPr="008C654F" w:rsidRDefault="00715C73" w:rsidP="008006E9">
            <w:pPr>
              <w:widowControl w:val="0"/>
              <w:spacing w:line="228" w:lineRule="auto"/>
              <w:rPr>
                <w:i/>
                <w:kern w:val="2"/>
                <w:szCs w:val="22"/>
              </w:rPr>
            </w:pPr>
            <w:r w:rsidRPr="008C654F">
              <w:rPr>
                <w:kern w:val="2"/>
                <w:szCs w:val="22"/>
              </w:rPr>
              <w:t>___________</w:t>
            </w:r>
            <w:r>
              <w:rPr>
                <w:kern w:val="2"/>
                <w:szCs w:val="22"/>
              </w:rPr>
              <w:t>___________</w:t>
            </w:r>
            <w:r w:rsidRPr="008C654F">
              <w:rPr>
                <w:kern w:val="2"/>
                <w:szCs w:val="22"/>
              </w:rPr>
              <w:t xml:space="preserve"> /</w:t>
            </w:r>
            <w:r>
              <w:rPr>
                <w:szCs w:val="22"/>
                <w:lang w:val="en-US"/>
              </w:rPr>
              <w:t>________________</w:t>
            </w:r>
            <w:r w:rsidRPr="008C654F">
              <w:rPr>
                <w:kern w:val="2"/>
                <w:szCs w:val="22"/>
              </w:rPr>
              <w:t>/</w:t>
            </w:r>
          </w:p>
        </w:tc>
        <w:tc>
          <w:tcPr>
            <w:tcW w:w="4984" w:type="dxa"/>
            <w:vMerge/>
          </w:tcPr>
          <w:p w:rsidR="00715C73" w:rsidRPr="008C654F" w:rsidRDefault="00715C73" w:rsidP="008006E9">
            <w:pPr>
              <w:widowControl w:val="0"/>
              <w:spacing w:line="228" w:lineRule="auto"/>
              <w:jc w:val="right"/>
              <w:rPr>
                <w:b/>
                <w:szCs w:val="22"/>
              </w:rPr>
            </w:pPr>
          </w:p>
        </w:tc>
      </w:tr>
    </w:tbl>
    <w:p w:rsidR="00715C73" w:rsidRPr="008C654F" w:rsidRDefault="00715C73" w:rsidP="00715C73">
      <w:pPr>
        <w:widowControl w:val="0"/>
        <w:spacing w:line="228" w:lineRule="auto"/>
        <w:rPr>
          <w:sz w:val="4"/>
          <w:szCs w:val="4"/>
        </w:rPr>
      </w:pPr>
    </w:p>
    <w:p w:rsidR="00715C73" w:rsidRPr="008C654F" w:rsidRDefault="00715C73" w:rsidP="00715C73">
      <w:pPr>
        <w:widowControl w:val="0"/>
        <w:spacing w:line="228" w:lineRule="auto"/>
        <w:rPr>
          <w:sz w:val="6"/>
          <w:szCs w:val="6"/>
        </w:rPr>
      </w:pPr>
    </w:p>
    <w:p w:rsidR="00715C73" w:rsidRPr="008C654F" w:rsidRDefault="00715C73" w:rsidP="00715C73"/>
    <w:p w:rsidR="00715C73" w:rsidRDefault="00715C73" w:rsidP="00715C73">
      <w:pPr>
        <w:jc w:val="both"/>
      </w:pPr>
    </w:p>
    <w:p w:rsidR="00715C73" w:rsidRDefault="00715C73" w:rsidP="00715C73">
      <w:pPr>
        <w:jc w:val="both"/>
      </w:pPr>
    </w:p>
    <w:p w:rsidR="00715C73" w:rsidRDefault="00715C73" w:rsidP="00715C73">
      <w:pPr>
        <w:jc w:val="both"/>
      </w:pPr>
    </w:p>
    <w:p w:rsidR="00715C73" w:rsidRDefault="00715C73" w:rsidP="00715C73">
      <w:pPr>
        <w:jc w:val="both"/>
      </w:pPr>
    </w:p>
    <w:p w:rsidR="00715C73" w:rsidRDefault="00715C73" w:rsidP="00715C73">
      <w:pPr>
        <w:jc w:val="both"/>
      </w:pPr>
    </w:p>
    <w:p w:rsidR="002C6EE5" w:rsidRDefault="00715C73" w:rsidP="00715C73">
      <w:pPr>
        <w:jc w:val="both"/>
      </w:pPr>
      <w:r>
        <w:t xml:space="preserve">Керуючий справами      </w:t>
      </w:r>
    </w:p>
    <w:p w:rsidR="00715C73" w:rsidRDefault="002C6EE5" w:rsidP="00715C73">
      <w:pPr>
        <w:jc w:val="both"/>
      </w:pPr>
      <w:r>
        <w:t>виконавчого комітету</w:t>
      </w:r>
      <w:r>
        <w:tab/>
      </w:r>
      <w:r>
        <w:tab/>
      </w:r>
      <w:r>
        <w:tab/>
      </w:r>
      <w:r w:rsidR="00715C73">
        <w:t xml:space="preserve">                                </w:t>
      </w:r>
      <w:r>
        <w:t xml:space="preserve">   </w:t>
      </w:r>
      <w:r>
        <w:tab/>
        <w:t xml:space="preserve">               </w:t>
      </w:r>
      <w:r>
        <w:tab/>
        <w:t xml:space="preserve">    В.</w:t>
      </w:r>
      <w:r w:rsidR="00715C73">
        <w:t>Рачук</w:t>
      </w:r>
    </w:p>
    <w:sectPr w:rsidR="00715C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6D2"/>
    <w:multiLevelType w:val="hybridMultilevel"/>
    <w:tmpl w:val="96D62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5E3A46"/>
    <w:multiLevelType w:val="multilevel"/>
    <w:tmpl w:val="F54E5D3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35"/>
        </w:tabs>
        <w:ind w:left="735" w:hanging="37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2C6"/>
    <w:rsid w:val="001032D7"/>
    <w:rsid w:val="00225F37"/>
    <w:rsid w:val="002A6444"/>
    <w:rsid w:val="002C6EE5"/>
    <w:rsid w:val="00524C1D"/>
    <w:rsid w:val="0064681F"/>
    <w:rsid w:val="00715C73"/>
    <w:rsid w:val="008222C6"/>
    <w:rsid w:val="009D590F"/>
    <w:rsid w:val="00A93088"/>
    <w:rsid w:val="00C14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C1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24C1D"/>
    <w:pPr>
      <w:spacing w:before="100" w:beforeAutospacing="1" w:after="100" w:afterAutospacing="1"/>
    </w:pPr>
    <w:rPr>
      <w:lang w:val="ru-RU"/>
    </w:rPr>
  </w:style>
  <w:style w:type="paragraph" w:customStyle="1" w:styleId="Iauiue">
    <w:name w:val="Iau?iue"/>
    <w:qFormat/>
    <w:rsid w:val="00524C1D"/>
    <w:pPr>
      <w:suppressAutoHyphens/>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a"/>
    <w:rsid w:val="00524C1D"/>
    <w:pPr>
      <w:suppressAutoHyphens/>
      <w:jc w:val="center"/>
    </w:pPr>
    <w:rPr>
      <w:rFonts w:ascii="Tahoma" w:hAnsi="Tahoma"/>
      <w:b/>
      <w:sz w:val="28"/>
      <w:szCs w:val="20"/>
    </w:rPr>
  </w:style>
  <w:style w:type="paragraph" w:styleId="a4">
    <w:name w:val="Balloon Text"/>
    <w:basedOn w:val="a"/>
    <w:link w:val="a5"/>
    <w:uiPriority w:val="99"/>
    <w:semiHidden/>
    <w:unhideWhenUsed/>
    <w:rsid w:val="00524C1D"/>
    <w:rPr>
      <w:rFonts w:ascii="Tahoma" w:hAnsi="Tahoma" w:cs="Tahoma"/>
      <w:sz w:val="16"/>
      <w:szCs w:val="16"/>
    </w:rPr>
  </w:style>
  <w:style w:type="character" w:customStyle="1" w:styleId="a5">
    <w:name w:val="Текст выноски Знак"/>
    <w:basedOn w:val="a0"/>
    <w:link w:val="a4"/>
    <w:uiPriority w:val="99"/>
    <w:semiHidden/>
    <w:rsid w:val="00524C1D"/>
    <w:rPr>
      <w:rFonts w:ascii="Tahoma" w:eastAsia="Times New Roman" w:hAnsi="Tahoma" w:cs="Tahoma"/>
      <w:sz w:val="16"/>
      <w:szCs w:val="16"/>
      <w:lang w:val="uk-UA" w:eastAsia="ru-RU"/>
    </w:rPr>
  </w:style>
  <w:style w:type="paragraph" w:customStyle="1" w:styleId="a6">
    <w:name w:val="a"/>
    <w:basedOn w:val="a"/>
    <w:uiPriority w:val="99"/>
    <w:rsid w:val="00715C73"/>
    <w:pPr>
      <w:spacing w:before="100" w:beforeAutospacing="1" w:after="100" w:afterAutospacing="1"/>
    </w:pPr>
    <w:rPr>
      <w:lang w:val="ru-RU"/>
    </w:rPr>
  </w:style>
  <w:style w:type="paragraph" w:styleId="a7">
    <w:name w:val="List Paragraph"/>
    <w:basedOn w:val="a"/>
    <w:uiPriority w:val="34"/>
    <w:qFormat/>
    <w:rsid w:val="006468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C1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24C1D"/>
    <w:pPr>
      <w:spacing w:before="100" w:beforeAutospacing="1" w:after="100" w:afterAutospacing="1"/>
    </w:pPr>
    <w:rPr>
      <w:lang w:val="ru-RU"/>
    </w:rPr>
  </w:style>
  <w:style w:type="paragraph" w:customStyle="1" w:styleId="Iauiue">
    <w:name w:val="Iau?iue"/>
    <w:qFormat/>
    <w:rsid w:val="00524C1D"/>
    <w:pPr>
      <w:suppressAutoHyphens/>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a"/>
    <w:rsid w:val="00524C1D"/>
    <w:pPr>
      <w:suppressAutoHyphens/>
      <w:jc w:val="center"/>
    </w:pPr>
    <w:rPr>
      <w:rFonts w:ascii="Tahoma" w:hAnsi="Tahoma"/>
      <w:b/>
      <w:sz w:val="28"/>
      <w:szCs w:val="20"/>
    </w:rPr>
  </w:style>
  <w:style w:type="paragraph" w:styleId="a4">
    <w:name w:val="Balloon Text"/>
    <w:basedOn w:val="a"/>
    <w:link w:val="a5"/>
    <w:uiPriority w:val="99"/>
    <w:semiHidden/>
    <w:unhideWhenUsed/>
    <w:rsid w:val="00524C1D"/>
    <w:rPr>
      <w:rFonts w:ascii="Tahoma" w:hAnsi="Tahoma" w:cs="Tahoma"/>
      <w:sz w:val="16"/>
      <w:szCs w:val="16"/>
    </w:rPr>
  </w:style>
  <w:style w:type="character" w:customStyle="1" w:styleId="a5">
    <w:name w:val="Текст выноски Знак"/>
    <w:basedOn w:val="a0"/>
    <w:link w:val="a4"/>
    <w:uiPriority w:val="99"/>
    <w:semiHidden/>
    <w:rsid w:val="00524C1D"/>
    <w:rPr>
      <w:rFonts w:ascii="Tahoma" w:eastAsia="Times New Roman" w:hAnsi="Tahoma" w:cs="Tahoma"/>
      <w:sz w:val="16"/>
      <w:szCs w:val="16"/>
      <w:lang w:val="uk-UA" w:eastAsia="ru-RU"/>
    </w:rPr>
  </w:style>
  <w:style w:type="paragraph" w:customStyle="1" w:styleId="a6">
    <w:name w:val="a"/>
    <w:basedOn w:val="a"/>
    <w:uiPriority w:val="99"/>
    <w:rsid w:val="00715C73"/>
    <w:pPr>
      <w:spacing w:before="100" w:beforeAutospacing="1" w:after="100" w:afterAutospacing="1"/>
    </w:pPr>
    <w:rPr>
      <w:lang w:val="ru-RU"/>
    </w:rPr>
  </w:style>
  <w:style w:type="paragraph" w:styleId="a7">
    <w:name w:val="List Paragraph"/>
    <w:basedOn w:val="a"/>
    <w:uiPriority w:val="34"/>
    <w:qFormat/>
    <w:rsid w:val="006468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8</Pages>
  <Words>3528</Words>
  <Characters>20111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2018-03-03T12:49:00Z</cp:lastPrinted>
  <dcterms:created xsi:type="dcterms:W3CDTF">2018-02-21T06:21:00Z</dcterms:created>
  <dcterms:modified xsi:type="dcterms:W3CDTF">2018-03-03T12:50:00Z</dcterms:modified>
</cp:coreProperties>
</file>